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FA900">
      <w:pPr>
        <w:jc w:val="center"/>
      </w:pPr>
    </w:p>
    <w:p w14:paraId="645BA10E">
      <w:pPr>
        <w:jc w:val="center"/>
      </w:pPr>
    </w:p>
    <w:p w14:paraId="7DB44144">
      <w:pPr>
        <w:jc w:val="center"/>
      </w:pPr>
    </w:p>
    <w:p w14:paraId="22AE9820">
      <w:pPr>
        <w:jc w:val="center"/>
      </w:pPr>
    </w:p>
    <w:p w14:paraId="504EA8D8">
      <w:pPr>
        <w:jc w:val="center"/>
      </w:pPr>
    </w:p>
    <w:p w14:paraId="72E49222">
      <w:pPr>
        <w:jc w:val="center"/>
      </w:pPr>
    </w:p>
    <w:p w14:paraId="006A8F7B">
      <w:pPr>
        <w:jc w:val="center"/>
      </w:pPr>
    </w:p>
    <w:p w14:paraId="57663538">
      <w:pPr>
        <w:jc w:val="center"/>
      </w:pPr>
    </w:p>
    <w:p w14:paraId="73737A75">
      <w:pPr>
        <w:jc w:val="center"/>
      </w:pPr>
    </w:p>
    <w:p w14:paraId="29A0AE33">
      <w:pPr>
        <w:jc w:val="center"/>
      </w:pPr>
    </w:p>
    <w:p w14:paraId="493B2CD3">
      <w:pPr>
        <w:bidi w:val="0"/>
        <w:spacing w:line="360" w:lineRule="auto"/>
        <w:ind w:left="0" w:leftChars="0" w:firstLine="0" w:firstLineChars="0"/>
        <w:jc w:val="center"/>
        <w:rPr>
          <w:rFonts w:hint="eastAsia" w:ascii="黑体" w:hAnsi="黑体" w:eastAsia="黑体" w:cs="黑体"/>
          <w:b/>
          <w:bCs/>
          <w:sz w:val="60"/>
          <w:szCs w:val="60"/>
          <w:lang w:val="en-US" w:eastAsia="zh-CN"/>
        </w:rPr>
      </w:pPr>
      <w:r>
        <w:rPr>
          <w:rFonts w:hint="eastAsia" w:ascii="黑体" w:hAnsi="黑体" w:eastAsia="黑体" w:cs="黑体"/>
          <w:b/>
          <w:bCs/>
          <w:sz w:val="60"/>
          <w:szCs w:val="60"/>
          <w:lang w:val="en-US" w:eastAsia="zh-CN"/>
        </w:rPr>
        <w:t>“电科诚采”电子采购平台</w:t>
      </w:r>
    </w:p>
    <w:p w14:paraId="5F1DE48D">
      <w:pPr>
        <w:bidi w:val="0"/>
        <w:spacing w:line="360" w:lineRule="auto"/>
        <w:ind w:left="0" w:leftChars="0" w:firstLine="0" w:firstLineChars="0"/>
        <w:jc w:val="center"/>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（专家/招标人代表角色）</w:t>
      </w:r>
    </w:p>
    <w:p w14:paraId="738127AD">
      <w:pPr>
        <w:jc w:val="center"/>
        <w:rPr>
          <w:rFonts w:hint="eastAsia"/>
          <w:b/>
          <w:bCs/>
          <w:sz w:val="44"/>
          <w:szCs w:val="44"/>
          <w:lang w:eastAsia="zh-CN"/>
        </w:rPr>
      </w:pPr>
    </w:p>
    <w:p w14:paraId="2C51F073">
      <w:pPr>
        <w:jc w:val="center"/>
        <w:rPr>
          <w:rFonts w:hint="eastAsia"/>
          <w:b/>
          <w:bCs/>
          <w:sz w:val="44"/>
          <w:szCs w:val="44"/>
          <w:lang w:eastAsia="zh-CN"/>
        </w:rPr>
      </w:pPr>
    </w:p>
    <w:p w14:paraId="7D8006FE">
      <w:pPr>
        <w:jc w:val="center"/>
        <w:rPr>
          <w:rFonts w:hint="eastAsia"/>
          <w:b/>
          <w:bCs/>
          <w:sz w:val="44"/>
          <w:szCs w:val="44"/>
          <w:lang w:eastAsia="zh-CN"/>
        </w:rPr>
      </w:pPr>
    </w:p>
    <w:p w14:paraId="31A8CF91">
      <w:pPr>
        <w:jc w:val="center"/>
        <w:rPr>
          <w:rFonts w:hint="eastAsia"/>
          <w:b/>
          <w:bCs/>
          <w:sz w:val="44"/>
          <w:szCs w:val="44"/>
          <w:lang w:eastAsia="zh-CN"/>
        </w:rPr>
      </w:pPr>
    </w:p>
    <w:p w14:paraId="4255D12D">
      <w:pPr>
        <w:jc w:val="center"/>
        <w:rPr>
          <w:rFonts w:hint="eastAsia"/>
          <w:b/>
          <w:bCs/>
          <w:sz w:val="44"/>
          <w:szCs w:val="44"/>
          <w:lang w:eastAsia="zh-CN"/>
        </w:rPr>
      </w:pPr>
    </w:p>
    <w:p w14:paraId="0CB8144A">
      <w:pPr>
        <w:jc w:val="both"/>
        <w:rPr>
          <w:rFonts w:hint="eastAsia"/>
          <w:b/>
          <w:bCs/>
          <w:sz w:val="44"/>
          <w:szCs w:val="44"/>
          <w:lang w:eastAsia="zh-CN"/>
        </w:rPr>
      </w:pPr>
    </w:p>
    <w:p w14:paraId="314C33FD">
      <w:pPr>
        <w:jc w:val="center"/>
        <w:rPr>
          <w:rFonts w:hint="eastAsia"/>
          <w:b/>
          <w:bCs/>
          <w:sz w:val="44"/>
          <w:szCs w:val="44"/>
          <w:lang w:eastAsia="zh-CN"/>
        </w:rPr>
      </w:pPr>
    </w:p>
    <w:p w14:paraId="15B602FF">
      <w:pPr>
        <w:spacing w:line="360" w:lineRule="auto"/>
        <w:ind w:left="0" w:leftChars="0" w:firstLine="0" w:firstLineChars="0"/>
        <w:jc w:val="center"/>
        <w:rPr>
          <w:rFonts w:ascii="黑体" w:hAnsi="黑体" w:eastAsia="黑体"/>
          <w:sz w:val="36"/>
          <w:szCs w:val="36"/>
        </w:rPr>
      </w:pPr>
      <w:r>
        <w:rPr>
          <w:rFonts w:hint="eastAsia" w:ascii="黑体" w:hAnsi="黑体" w:eastAsia="黑体"/>
          <w:sz w:val="36"/>
          <w:szCs w:val="36"/>
        </w:rPr>
        <w:t>上海汇招信息技术有限公司</w:t>
      </w:r>
    </w:p>
    <w:p w14:paraId="45F6A787">
      <w:pPr>
        <w:spacing w:line="360" w:lineRule="auto"/>
        <w:ind w:left="0" w:leftChars="0" w:firstLine="0" w:firstLineChars="0"/>
        <w:jc w:val="center"/>
        <w:rPr>
          <w:rFonts w:hint="eastAsia" w:ascii="黑体" w:hAnsi="黑体" w:eastAsia="黑体"/>
          <w:sz w:val="36"/>
          <w:szCs w:val="36"/>
        </w:rPr>
      </w:pPr>
      <w:r>
        <w:rPr>
          <w:rFonts w:hint="eastAsia" w:ascii="黑体" w:hAnsi="黑体" w:eastAsia="黑体"/>
          <w:sz w:val="36"/>
          <w:szCs w:val="36"/>
        </w:rPr>
        <w:t>202</w:t>
      </w:r>
      <w:r>
        <w:rPr>
          <w:rFonts w:hint="eastAsia" w:ascii="黑体" w:hAnsi="黑体" w:eastAsia="黑体"/>
          <w:sz w:val="36"/>
          <w:szCs w:val="36"/>
          <w:lang w:val="en-US" w:eastAsia="zh-CN"/>
        </w:rPr>
        <w:t>5</w:t>
      </w:r>
      <w:r>
        <w:rPr>
          <w:rFonts w:hint="eastAsia" w:ascii="黑体" w:hAnsi="黑体" w:eastAsia="黑体"/>
          <w:sz w:val="36"/>
          <w:szCs w:val="36"/>
        </w:rPr>
        <w:t xml:space="preserve"> 年 0</w:t>
      </w:r>
      <w:r>
        <w:rPr>
          <w:rFonts w:hint="eastAsia" w:ascii="黑体" w:hAnsi="黑体" w:eastAsia="黑体"/>
          <w:sz w:val="36"/>
          <w:szCs w:val="36"/>
          <w:lang w:val="en-US" w:eastAsia="zh-CN"/>
        </w:rPr>
        <w:t xml:space="preserve">6 </w:t>
      </w:r>
      <w:r>
        <w:rPr>
          <w:rFonts w:hint="eastAsia" w:ascii="黑体" w:hAnsi="黑体" w:eastAsia="黑体"/>
          <w:sz w:val="36"/>
          <w:szCs w:val="36"/>
        </w:rPr>
        <w:t>月</w:t>
      </w:r>
    </w:p>
    <w:p w14:paraId="58277902">
      <w:pPr>
        <w:jc w:val="center"/>
        <w:rPr>
          <w:rFonts w:hint="eastAsia"/>
          <w:b/>
          <w:bCs/>
          <w:sz w:val="44"/>
          <w:szCs w:val="44"/>
          <w:lang w:val="en-US" w:eastAsia="zh-CN"/>
        </w:rPr>
      </w:pPr>
    </w:p>
    <w:p w14:paraId="398E0249">
      <w:pPr>
        <w:jc w:val="center"/>
        <w:rPr>
          <w:rFonts w:hint="eastAsia"/>
          <w:b/>
          <w:bCs/>
          <w:sz w:val="44"/>
          <w:szCs w:val="44"/>
          <w:lang w:val="en-US" w:eastAsia="zh-CN"/>
        </w:rPr>
      </w:pPr>
    </w:p>
    <w:p w14:paraId="7793C2C7">
      <w:pPr>
        <w:rPr>
          <w:rFonts w:hint="eastAsia"/>
          <w:b/>
          <w:bCs/>
          <w:sz w:val="44"/>
          <w:szCs w:val="44"/>
          <w:lang w:val="en-US" w:eastAsia="zh-CN"/>
        </w:rPr>
      </w:pPr>
      <w:r>
        <w:rPr>
          <w:rFonts w:hint="eastAsia"/>
          <w:b/>
          <w:bCs/>
          <w:sz w:val="44"/>
          <w:szCs w:val="44"/>
          <w:lang w:val="en-US" w:eastAsia="zh-CN"/>
        </w:rPr>
        <w:br w:type="page"/>
      </w:r>
    </w:p>
    <w:p w14:paraId="2D50272A">
      <w:pPr>
        <w:spacing w:before="91" w:line="360" w:lineRule="auto"/>
        <w:ind w:left="130"/>
        <w:rPr>
          <w:rFonts w:ascii="仿宋" w:hAnsi="仿宋" w:eastAsia="仿宋" w:cs="仿宋"/>
          <w:sz w:val="28"/>
          <w:szCs w:val="28"/>
        </w:rPr>
      </w:pPr>
      <w:r>
        <w:rPr>
          <w:rFonts w:ascii="仿宋" w:hAnsi="仿宋" w:eastAsia="仿宋" w:cs="仿宋"/>
          <w:spacing w:val="-3"/>
          <w:sz w:val="28"/>
          <w:szCs w:val="28"/>
        </w:rPr>
        <w:t>修订记录</w:t>
      </w:r>
    </w:p>
    <w:p w14:paraId="61B1742C">
      <w:pPr>
        <w:spacing w:line="360" w:lineRule="auto"/>
      </w:pPr>
    </w:p>
    <w:tbl>
      <w:tblPr>
        <w:tblStyle w:val="15"/>
        <w:tblW w:w="852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6"/>
        <w:gridCol w:w="1291"/>
        <w:gridCol w:w="1864"/>
        <w:gridCol w:w="1386"/>
        <w:gridCol w:w="3081"/>
      </w:tblGrid>
      <w:tr w14:paraId="2F06A1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8" w:hRule="atLeast"/>
          <w:jc w:val="center"/>
        </w:trPr>
        <w:tc>
          <w:tcPr>
            <w:tcW w:w="906" w:type="dxa"/>
            <w:shd w:val="clear" w:color="auto" w:fill="E0E0E0"/>
            <w:vAlign w:val="center"/>
          </w:tcPr>
          <w:p w14:paraId="4BBE1786">
            <w:pPr>
              <w:spacing w:before="138" w:line="360" w:lineRule="auto"/>
              <w:ind w:left="0" w:leftChars="0" w:firstLine="0" w:firstLineChars="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1291" w:type="dxa"/>
            <w:shd w:val="clear" w:color="auto" w:fill="E0E0E0"/>
            <w:vAlign w:val="center"/>
          </w:tcPr>
          <w:p w14:paraId="031D76E4">
            <w:pPr>
              <w:spacing w:before="139" w:line="360" w:lineRule="auto"/>
              <w:ind w:left="0" w:leftChars="0" w:firstLine="0" w:firstLineChars="0"/>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版本号</w:t>
            </w:r>
          </w:p>
        </w:tc>
        <w:tc>
          <w:tcPr>
            <w:tcW w:w="1864" w:type="dxa"/>
            <w:shd w:val="clear" w:color="auto" w:fill="E0E0E0"/>
            <w:vAlign w:val="center"/>
          </w:tcPr>
          <w:p w14:paraId="4FD9D834">
            <w:pPr>
              <w:spacing w:before="139" w:line="360" w:lineRule="auto"/>
              <w:ind w:left="0" w:leftChars="0" w:firstLine="0" w:firstLineChars="0"/>
              <w:jc w:val="center"/>
              <w:rPr>
                <w:rFonts w:hint="eastAsia" w:ascii="仿宋" w:hAnsi="仿宋" w:eastAsia="仿宋" w:cs="仿宋"/>
                <w:sz w:val="24"/>
                <w:szCs w:val="24"/>
                <w:lang w:eastAsia="zh-CN"/>
              </w:rPr>
            </w:pPr>
            <w:r>
              <w:rPr>
                <w:rFonts w:hint="eastAsia" w:ascii="仿宋" w:hAnsi="仿宋" w:eastAsia="仿宋" w:cs="仿宋"/>
                <w:b/>
                <w:bCs/>
                <w:spacing w:val="-5"/>
                <w:sz w:val="24"/>
                <w:szCs w:val="24"/>
                <w:lang w:val="en-US" w:eastAsia="zh-CN"/>
              </w:rPr>
              <w:t>修订时间</w:t>
            </w:r>
          </w:p>
        </w:tc>
        <w:tc>
          <w:tcPr>
            <w:tcW w:w="1386" w:type="dxa"/>
            <w:shd w:val="clear" w:color="auto" w:fill="E0E0E0"/>
            <w:vAlign w:val="center"/>
          </w:tcPr>
          <w:p w14:paraId="550CF2D1">
            <w:pPr>
              <w:spacing w:before="139"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b/>
                <w:bCs/>
                <w:spacing w:val="-6"/>
                <w:sz w:val="24"/>
                <w:szCs w:val="24"/>
                <w:lang w:val="en-US" w:eastAsia="zh-CN"/>
              </w:rPr>
              <w:t>修订人员</w:t>
            </w:r>
          </w:p>
        </w:tc>
        <w:tc>
          <w:tcPr>
            <w:tcW w:w="3081" w:type="dxa"/>
            <w:shd w:val="clear" w:color="auto" w:fill="E0E0E0"/>
            <w:vAlign w:val="center"/>
          </w:tcPr>
          <w:p w14:paraId="17C9FE0C">
            <w:pPr>
              <w:spacing w:before="139"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b/>
                <w:bCs/>
                <w:spacing w:val="-6"/>
                <w:sz w:val="24"/>
                <w:szCs w:val="24"/>
                <w:lang w:val="en-US" w:eastAsia="zh-CN"/>
              </w:rPr>
              <w:t>修订说明</w:t>
            </w:r>
          </w:p>
        </w:tc>
      </w:tr>
      <w:tr w14:paraId="7D637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906" w:type="dxa"/>
            <w:vAlign w:val="center"/>
          </w:tcPr>
          <w:p w14:paraId="6219FC28">
            <w:pPr>
              <w:spacing w:before="177"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291" w:type="dxa"/>
            <w:vAlign w:val="center"/>
          </w:tcPr>
          <w:p w14:paraId="5FA2D988">
            <w:pPr>
              <w:spacing w:before="134"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V</w:t>
            </w:r>
            <w:r>
              <w:rPr>
                <w:rFonts w:hint="eastAsia" w:ascii="仿宋" w:hAnsi="仿宋" w:cs="仿宋"/>
                <w:sz w:val="24"/>
                <w:szCs w:val="24"/>
                <w:lang w:val="en-US" w:eastAsia="zh-CN"/>
              </w:rPr>
              <w:t>1</w:t>
            </w:r>
          </w:p>
        </w:tc>
        <w:tc>
          <w:tcPr>
            <w:tcW w:w="1864" w:type="dxa"/>
            <w:vAlign w:val="center"/>
          </w:tcPr>
          <w:p w14:paraId="1BB3C950">
            <w:pPr>
              <w:tabs>
                <w:tab w:val="center" w:pos="634"/>
              </w:tabs>
              <w:spacing w:before="177" w:line="360" w:lineRule="auto"/>
              <w:ind w:left="0" w:leftChars="0" w:firstLine="0" w:firstLineChars="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202</w:t>
            </w:r>
            <w:r>
              <w:rPr>
                <w:rFonts w:hint="eastAsia" w:ascii="仿宋" w:hAnsi="仿宋" w:cs="仿宋"/>
                <w:sz w:val="24"/>
                <w:szCs w:val="24"/>
                <w:lang w:val="en-US" w:eastAsia="zh-CN"/>
              </w:rPr>
              <w:t>5</w:t>
            </w:r>
            <w:r>
              <w:rPr>
                <w:rFonts w:hint="eastAsia" w:ascii="仿宋" w:hAnsi="仿宋" w:eastAsia="仿宋" w:cs="仿宋"/>
                <w:sz w:val="24"/>
                <w:szCs w:val="24"/>
                <w:lang w:val="en-US" w:eastAsia="zh-CN"/>
              </w:rPr>
              <w:t>-0</w:t>
            </w:r>
            <w:r>
              <w:rPr>
                <w:rFonts w:hint="eastAsia" w:ascii="仿宋" w:hAnsi="仿宋" w:cs="仿宋"/>
                <w:sz w:val="24"/>
                <w:szCs w:val="24"/>
                <w:lang w:val="en-US" w:eastAsia="zh-CN"/>
              </w:rPr>
              <w:t>6</w:t>
            </w:r>
            <w:r>
              <w:rPr>
                <w:rFonts w:hint="eastAsia" w:ascii="仿宋" w:hAnsi="仿宋" w:eastAsia="仿宋" w:cs="仿宋"/>
                <w:sz w:val="24"/>
                <w:szCs w:val="24"/>
                <w:lang w:val="en-US" w:eastAsia="zh-CN"/>
              </w:rPr>
              <w:t>-</w:t>
            </w:r>
            <w:r>
              <w:rPr>
                <w:rFonts w:hint="eastAsia" w:ascii="仿宋" w:hAnsi="仿宋" w:cs="仿宋"/>
                <w:sz w:val="24"/>
                <w:szCs w:val="24"/>
                <w:lang w:val="en-US" w:eastAsia="zh-CN"/>
              </w:rPr>
              <w:t>29</w:t>
            </w:r>
          </w:p>
        </w:tc>
        <w:tc>
          <w:tcPr>
            <w:tcW w:w="1386" w:type="dxa"/>
            <w:vAlign w:val="center"/>
          </w:tcPr>
          <w:p w14:paraId="43A03138">
            <w:pPr>
              <w:spacing w:before="134" w:line="360" w:lineRule="auto"/>
              <w:ind w:left="0" w:lef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xxx</w:t>
            </w:r>
          </w:p>
        </w:tc>
        <w:tc>
          <w:tcPr>
            <w:tcW w:w="3081" w:type="dxa"/>
            <w:vAlign w:val="center"/>
          </w:tcPr>
          <w:p w14:paraId="2B3A0436">
            <w:pPr>
              <w:spacing w:before="134" w:line="360" w:lineRule="auto"/>
              <w:ind w:left="0" w:leftChars="0" w:firstLine="0" w:firstLineChars="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初稿</w:t>
            </w:r>
          </w:p>
        </w:tc>
      </w:tr>
      <w:tr w14:paraId="09F7C3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906" w:type="dxa"/>
            <w:vAlign w:val="center"/>
          </w:tcPr>
          <w:p w14:paraId="0823E224">
            <w:pPr>
              <w:spacing w:before="177" w:line="360" w:lineRule="auto"/>
              <w:jc w:val="center"/>
              <w:rPr>
                <w:rFonts w:hint="eastAsia" w:ascii="仿宋" w:hAnsi="仿宋" w:eastAsia="仿宋" w:cs="仿宋"/>
                <w:sz w:val="24"/>
                <w:szCs w:val="24"/>
                <w:lang w:val="en-US" w:eastAsia="zh-CN"/>
              </w:rPr>
            </w:pPr>
          </w:p>
        </w:tc>
        <w:tc>
          <w:tcPr>
            <w:tcW w:w="1291" w:type="dxa"/>
            <w:vAlign w:val="center"/>
          </w:tcPr>
          <w:p w14:paraId="42C1DBAD">
            <w:pPr>
              <w:pStyle w:val="16"/>
              <w:spacing w:line="360" w:lineRule="auto"/>
              <w:jc w:val="center"/>
            </w:pPr>
          </w:p>
        </w:tc>
        <w:tc>
          <w:tcPr>
            <w:tcW w:w="1864" w:type="dxa"/>
            <w:vAlign w:val="center"/>
          </w:tcPr>
          <w:p w14:paraId="2C9F5A88">
            <w:pPr>
              <w:pStyle w:val="16"/>
              <w:spacing w:line="360" w:lineRule="auto"/>
              <w:jc w:val="center"/>
            </w:pPr>
          </w:p>
        </w:tc>
        <w:tc>
          <w:tcPr>
            <w:tcW w:w="1386" w:type="dxa"/>
            <w:vAlign w:val="center"/>
          </w:tcPr>
          <w:p w14:paraId="6F587ABD">
            <w:pPr>
              <w:pStyle w:val="16"/>
              <w:spacing w:line="360" w:lineRule="auto"/>
              <w:jc w:val="center"/>
            </w:pPr>
          </w:p>
        </w:tc>
        <w:tc>
          <w:tcPr>
            <w:tcW w:w="3081" w:type="dxa"/>
            <w:vAlign w:val="center"/>
          </w:tcPr>
          <w:p w14:paraId="7FA15274">
            <w:pPr>
              <w:pStyle w:val="16"/>
              <w:spacing w:line="360" w:lineRule="auto"/>
              <w:jc w:val="center"/>
            </w:pPr>
          </w:p>
        </w:tc>
      </w:tr>
      <w:tr w14:paraId="1588B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jc w:val="center"/>
        </w:trPr>
        <w:tc>
          <w:tcPr>
            <w:tcW w:w="906" w:type="dxa"/>
            <w:vAlign w:val="center"/>
          </w:tcPr>
          <w:p w14:paraId="08B1801B">
            <w:pPr>
              <w:spacing w:before="177" w:line="360" w:lineRule="auto"/>
              <w:jc w:val="center"/>
              <w:rPr>
                <w:rFonts w:hint="eastAsia" w:ascii="仿宋" w:hAnsi="仿宋" w:eastAsia="仿宋" w:cs="仿宋"/>
                <w:sz w:val="24"/>
                <w:szCs w:val="24"/>
                <w:lang w:val="en-US" w:eastAsia="zh-CN"/>
              </w:rPr>
            </w:pPr>
          </w:p>
        </w:tc>
        <w:tc>
          <w:tcPr>
            <w:tcW w:w="1291" w:type="dxa"/>
            <w:vAlign w:val="center"/>
          </w:tcPr>
          <w:p w14:paraId="47340EB2">
            <w:pPr>
              <w:pStyle w:val="16"/>
              <w:spacing w:line="360" w:lineRule="auto"/>
              <w:jc w:val="center"/>
            </w:pPr>
          </w:p>
        </w:tc>
        <w:tc>
          <w:tcPr>
            <w:tcW w:w="1864" w:type="dxa"/>
            <w:vAlign w:val="center"/>
          </w:tcPr>
          <w:p w14:paraId="6C2A12B2">
            <w:pPr>
              <w:pStyle w:val="16"/>
              <w:spacing w:line="360" w:lineRule="auto"/>
              <w:jc w:val="center"/>
            </w:pPr>
          </w:p>
        </w:tc>
        <w:tc>
          <w:tcPr>
            <w:tcW w:w="1386" w:type="dxa"/>
            <w:vAlign w:val="center"/>
          </w:tcPr>
          <w:p w14:paraId="6FF5C0B5">
            <w:pPr>
              <w:pStyle w:val="16"/>
              <w:spacing w:line="360" w:lineRule="auto"/>
              <w:jc w:val="center"/>
            </w:pPr>
          </w:p>
        </w:tc>
        <w:tc>
          <w:tcPr>
            <w:tcW w:w="3081" w:type="dxa"/>
            <w:vAlign w:val="center"/>
          </w:tcPr>
          <w:p w14:paraId="15CFB77B">
            <w:pPr>
              <w:pStyle w:val="16"/>
              <w:spacing w:line="360" w:lineRule="auto"/>
              <w:jc w:val="center"/>
            </w:pPr>
          </w:p>
        </w:tc>
      </w:tr>
    </w:tbl>
    <w:p w14:paraId="0C34B3F7">
      <w:pPr>
        <w:rPr>
          <w:rFonts w:hint="default"/>
          <w:b/>
          <w:bCs/>
          <w:sz w:val="44"/>
          <w:szCs w:val="44"/>
          <w:lang w:val="en-US" w:eastAsia="zh-CN"/>
        </w:rPr>
      </w:pPr>
      <w:r>
        <w:rPr>
          <w:rFonts w:hint="default"/>
          <w:b/>
          <w:bCs/>
          <w:sz w:val="44"/>
          <w:szCs w:val="44"/>
          <w:lang w:val="en-US" w:eastAsia="zh-CN"/>
        </w:rPr>
        <w:br w:type="page"/>
      </w:r>
    </w:p>
    <w:sdt>
      <w:sdtPr>
        <w:rPr>
          <w:rFonts w:ascii="宋体" w:hAnsi="宋体" w:eastAsia="宋体" w:cstheme="minorBidi"/>
          <w:kern w:val="2"/>
          <w:sz w:val="21"/>
          <w:szCs w:val="24"/>
          <w:lang w:val="en-US" w:eastAsia="zh-CN" w:bidi="ar-SA"/>
        </w:rPr>
        <w:id w:val="147454021"/>
        <w15:color w:val="DBDBDB"/>
        <w:docPartObj>
          <w:docPartGallery w:val="Table of Contents"/>
          <w:docPartUnique/>
        </w:docPartObj>
      </w:sdtPr>
      <w:sdtEndPr>
        <w:rPr>
          <w:rFonts w:ascii="宋体" w:hAnsi="宋体" w:eastAsia="宋体" w:cstheme="minorBidi"/>
          <w:kern w:val="2"/>
          <w:sz w:val="21"/>
          <w:szCs w:val="24"/>
          <w:lang w:val="en-US" w:eastAsia="zh-CN" w:bidi="ar-SA"/>
        </w:rPr>
      </w:sdtEndPr>
      <w:sdtContent>
        <w:p w14:paraId="1EDE2E75">
          <w:pPr>
            <w:spacing w:before="0" w:beforeLines="0" w:after="0" w:afterLines="0" w:line="240" w:lineRule="auto"/>
            <w:ind w:left="0" w:leftChars="0" w:right="0" w:rightChars="0" w:firstLine="0" w:firstLineChars="0"/>
            <w:jc w:val="center"/>
          </w:pPr>
          <w:r>
            <w:rPr>
              <w:rFonts w:ascii="宋体" w:hAnsi="宋体" w:eastAsia="宋体"/>
              <w:sz w:val="21"/>
            </w:rPr>
            <w:t>目录</w:t>
          </w:r>
        </w:p>
        <w:p w14:paraId="3957F25A">
          <w:pPr>
            <w:pStyle w:val="8"/>
            <w:tabs>
              <w:tab w:val="right" w:leader="dot" w:pos="8306"/>
            </w:tabs>
          </w:pPr>
          <w:r>
            <w:fldChar w:fldCharType="begin"/>
          </w:r>
          <w:r>
            <w:instrText xml:space="preserve">TOC \o "1-3" \h \u </w:instrText>
          </w:r>
          <w:r>
            <w:fldChar w:fldCharType="separate"/>
          </w:r>
          <w:r>
            <w:fldChar w:fldCharType="begin"/>
          </w:r>
          <w:r>
            <w:instrText xml:space="preserve"> HYPERLINK \l _Toc32618 </w:instrText>
          </w:r>
          <w:r>
            <w:fldChar w:fldCharType="separate"/>
          </w:r>
          <w:r>
            <w:rPr>
              <w:rFonts w:hint="eastAsia"/>
              <w:lang w:val="en-US" w:eastAsia="zh-CN"/>
            </w:rPr>
            <w:t>一、 登录页面</w:t>
          </w:r>
          <w:r>
            <w:tab/>
          </w:r>
          <w:r>
            <w:fldChar w:fldCharType="begin"/>
          </w:r>
          <w:r>
            <w:instrText xml:space="preserve"> PAGEREF _Toc32618 \h </w:instrText>
          </w:r>
          <w:r>
            <w:fldChar w:fldCharType="separate"/>
          </w:r>
          <w:r>
            <w:t>1</w:t>
          </w:r>
          <w:r>
            <w:fldChar w:fldCharType="end"/>
          </w:r>
          <w:r>
            <w:fldChar w:fldCharType="end"/>
          </w:r>
        </w:p>
        <w:p w14:paraId="5B71DE54">
          <w:pPr>
            <w:pStyle w:val="9"/>
            <w:tabs>
              <w:tab w:val="right" w:leader="dot" w:pos="8306"/>
            </w:tabs>
          </w:pPr>
          <w:r>
            <w:fldChar w:fldCharType="begin"/>
          </w:r>
          <w:r>
            <w:instrText xml:space="preserve"> HYPERLINK \l _Toc21403 </w:instrText>
          </w:r>
          <w:r>
            <w:fldChar w:fldCharType="separate"/>
          </w:r>
          <w:r>
            <w:rPr>
              <w:rFonts w:hint="eastAsia"/>
              <w:lang w:val="en-US" w:eastAsia="zh-CN"/>
            </w:rPr>
            <w:t>1． 门户登录</w:t>
          </w:r>
          <w:r>
            <w:tab/>
          </w:r>
          <w:r>
            <w:fldChar w:fldCharType="begin"/>
          </w:r>
          <w:r>
            <w:instrText xml:space="preserve"> PAGEREF _Toc21403 \h </w:instrText>
          </w:r>
          <w:r>
            <w:fldChar w:fldCharType="separate"/>
          </w:r>
          <w:r>
            <w:t>1</w:t>
          </w:r>
          <w:r>
            <w:fldChar w:fldCharType="end"/>
          </w:r>
          <w:r>
            <w:fldChar w:fldCharType="end"/>
          </w:r>
        </w:p>
        <w:p w14:paraId="41626EDF">
          <w:pPr>
            <w:pStyle w:val="9"/>
            <w:tabs>
              <w:tab w:val="right" w:leader="dot" w:pos="8306"/>
            </w:tabs>
          </w:pPr>
          <w:r>
            <w:fldChar w:fldCharType="begin"/>
          </w:r>
          <w:r>
            <w:instrText xml:space="preserve"> HYPERLINK \l _Toc27755 </w:instrText>
          </w:r>
          <w:r>
            <w:fldChar w:fldCharType="separate"/>
          </w:r>
          <w:r>
            <w:rPr>
              <w:rFonts w:hint="eastAsia"/>
              <w:lang w:val="en-US" w:eastAsia="zh-CN"/>
            </w:rPr>
            <w:t>2． 直接登录</w:t>
          </w:r>
          <w:r>
            <w:tab/>
          </w:r>
          <w:r>
            <w:fldChar w:fldCharType="begin"/>
          </w:r>
          <w:r>
            <w:instrText xml:space="preserve"> PAGEREF _Toc27755 \h </w:instrText>
          </w:r>
          <w:r>
            <w:fldChar w:fldCharType="separate"/>
          </w:r>
          <w:r>
            <w:t>3</w:t>
          </w:r>
          <w:r>
            <w:fldChar w:fldCharType="end"/>
          </w:r>
          <w:r>
            <w:fldChar w:fldCharType="end"/>
          </w:r>
        </w:p>
        <w:p w14:paraId="0E2782F8">
          <w:pPr>
            <w:pStyle w:val="8"/>
            <w:tabs>
              <w:tab w:val="right" w:leader="dot" w:pos="8306"/>
            </w:tabs>
          </w:pPr>
          <w:r>
            <w:fldChar w:fldCharType="begin"/>
          </w:r>
          <w:r>
            <w:instrText xml:space="preserve"> HYPERLINK \l _Toc21762 </w:instrText>
          </w:r>
          <w:r>
            <w:fldChar w:fldCharType="separate"/>
          </w:r>
          <w:r>
            <w:rPr>
              <w:rFonts w:hint="eastAsia"/>
              <w:lang w:val="en-US" w:eastAsia="zh-CN"/>
            </w:rPr>
            <w:t>二、 首页</w:t>
          </w:r>
          <w:r>
            <w:tab/>
          </w:r>
          <w:r>
            <w:fldChar w:fldCharType="begin"/>
          </w:r>
          <w:r>
            <w:instrText xml:space="preserve"> PAGEREF _Toc21762 \h </w:instrText>
          </w:r>
          <w:r>
            <w:fldChar w:fldCharType="separate"/>
          </w:r>
          <w:r>
            <w:t>3</w:t>
          </w:r>
          <w:r>
            <w:fldChar w:fldCharType="end"/>
          </w:r>
          <w:r>
            <w:fldChar w:fldCharType="end"/>
          </w:r>
        </w:p>
        <w:p w14:paraId="7653769A">
          <w:pPr>
            <w:pStyle w:val="8"/>
            <w:tabs>
              <w:tab w:val="right" w:leader="dot" w:pos="8306"/>
            </w:tabs>
          </w:pPr>
          <w:r>
            <w:fldChar w:fldCharType="begin"/>
          </w:r>
          <w:r>
            <w:instrText xml:space="preserve"> HYPERLINK \l _Toc26777 </w:instrText>
          </w:r>
          <w:r>
            <w:fldChar w:fldCharType="separate"/>
          </w:r>
          <w:r>
            <w:rPr>
              <w:rFonts w:hint="eastAsia"/>
              <w:lang w:val="en-US" w:eastAsia="zh-CN"/>
            </w:rPr>
            <w:t>三、 评标</w:t>
          </w:r>
          <w:r>
            <w:tab/>
          </w:r>
          <w:r>
            <w:fldChar w:fldCharType="begin"/>
          </w:r>
          <w:r>
            <w:instrText xml:space="preserve"> PAGEREF _Toc26777 \h </w:instrText>
          </w:r>
          <w:r>
            <w:fldChar w:fldCharType="separate"/>
          </w:r>
          <w:r>
            <w:t>4</w:t>
          </w:r>
          <w:r>
            <w:fldChar w:fldCharType="end"/>
          </w:r>
          <w:r>
            <w:fldChar w:fldCharType="end"/>
          </w:r>
        </w:p>
        <w:p w14:paraId="44AD4800">
          <w:pPr>
            <w:pStyle w:val="9"/>
            <w:tabs>
              <w:tab w:val="right" w:leader="dot" w:pos="8306"/>
            </w:tabs>
          </w:pPr>
          <w:r>
            <w:fldChar w:fldCharType="begin"/>
          </w:r>
          <w:r>
            <w:instrText xml:space="preserve"> HYPERLINK \l _Toc21106 </w:instrText>
          </w:r>
          <w:r>
            <w:fldChar w:fldCharType="separate"/>
          </w:r>
          <w:r>
            <w:rPr>
              <w:rFonts w:hint="eastAsia"/>
              <w:lang w:val="en-US" w:eastAsia="zh-CN"/>
            </w:rPr>
            <w:t>（1） 进入评标</w:t>
          </w:r>
          <w:r>
            <w:tab/>
          </w:r>
          <w:r>
            <w:fldChar w:fldCharType="begin"/>
          </w:r>
          <w:r>
            <w:instrText xml:space="preserve"> PAGEREF _Toc21106 \h </w:instrText>
          </w:r>
          <w:r>
            <w:fldChar w:fldCharType="separate"/>
          </w:r>
          <w:r>
            <w:t>4</w:t>
          </w:r>
          <w:r>
            <w:fldChar w:fldCharType="end"/>
          </w:r>
          <w:r>
            <w:fldChar w:fldCharType="end"/>
          </w:r>
        </w:p>
        <w:p w14:paraId="208FAA6C">
          <w:pPr>
            <w:pStyle w:val="9"/>
            <w:tabs>
              <w:tab w:val="right" w:leader="dot" w:pos="8306"/>
            </w:tabs>
          </w:pPr>
          <w:r>
            <w:fldChar w:fldCharType="begin"/>
          </w:r>
          <w:r>
            <w:instrText xml:space="preserve"> HYPERLINK \l _Toc16636 </w:instrText>
          </w:r>
          <w:r>
            <w:fldChar w:fldCharType="separate"/>
          </w:r>
          <w:r>
            <w:rPr>
              <w:rFonts w:hint="eastAsia"/>
              <w:lang w:val="en-US" w:eastAsia="zh-CN"/>
            </w:rPr>
            <w:t>（2） 评标功能</w:t>
          </w:r>
          <w:r>
            <w:tab/>
          </w:r>
          <w:r>
            <w:fldChar w:fldCharType="begin"/>
          </w:r>
          <w:r>
            <w:instrText xml:space="preserve"> PAGEREF _Toc16636 \h </w:instrText>
          </w:r>
          <w:r>
            <w:fldChar w:fldCharType="separate"/>
          </w:r>
          <w:r>
            <w:t>5</w:t>
          </w:r>
          <w:r>
            <w:fldChar w:fldCharType="end"/>
          </w:r>
          <w:r>
            <w:fldChar w:fldCharType="end"/>
          </w:r>
        </w:p>
        <w:p w14:paraId="3FDBF4AD">
          <w:pPr>
            <w:pStyle w:val="5"/>
            <w:tabs>
              <w:tab w:val="right" w:leader="dot" w:pos="8306"/>
            </w:tabs>
          </w:pPr>
          <w:r>
            <w:fldChar w:fldCharType="begin"/>
          </w:r>
          <w:r>
            <w:instrText xml:space="preserve"> HYPERLINK \l _Toc25418 </w:instrText>
          </w:r>
          <w:r>
            <w:fldChar w:fldCharType="separate"/>
          </w:r>
          <w:r>
            <w:rPr>
              <w:rFonts w:hint="default" w:ascii="Wingdings" w:hAnsi="Wingdings"/>
              <w:lang w:val="en-US" w:eastAsia="zh-CN"/>
            </w:rPr>
            <w:t xml:space="preserve"> </w:t>
          </w:r>
          <w:r>
            <w:rPr>
              <w:rFonts w:hint="eastAsia"/>
              <w:lang w:val="en-US" w:eastAsia="zh-CN"/>
            </w:rPr>
            <w:t>辅助功能</w:t>
          </w:r>
          <w:r>
            <w:tab/>
          </w:r>
          <w:r>
            <w:fldChar w:fldCharType="begin"/>
          </w:r>
          <w:r>
            <w:instrText xml:space="preserve"> PAGEREF _Toc25418 \h </w:instrText>
          </w:r>
          <w:r>
            <w:fldChar w:fldCharType="separate"/>
          </w:r>
          <w:r>
            <w:t>5</w:t>
          </w:r>
          <w:r>
            <w:fldChar w:fldCharType="end"/>
          </w:r>
          <w:r>
            <w:fldChar w:fldCharType="end"/>
          </w:r>
        </w:p>
        <w:p w14:paraId="6D40E98A">
          <w:pPr>
            <w:pStyle w:val="5"/>
            <w:tabs>
              <w:tab w:val="right" w:leader="dot" w:pos="8306"/>
            </w:tabs>
          </w:pPr>
          <w:r>
            <w:fldChar w:fldCharType="begin"/>
          </w:r>
          <w:r>
            <w:instrText xml:space="preserve"> HYPERLINK \l _Toc7182 </w:instrText>
          </w:r>
          <w:r>
            <w:fldChar w:fldCharType="separate"/>
          </w:r>
          <w:r>
            <w:rPr>
              <w:rFonts w:hint="default" w:ascii="Wingdings" w:hAnsi="Wingdings"/>
              <w:lang w:val="en-US" w:eastAsia="zh-CN"/>
            </w:rPr>
            <w:t xml:space="preserve"> </w:t>
          </w:r>
          <w:r>
            <w:rPr>
              <w:rFonts w:hint="eastAsia"/>
              <w:lang w:val="en-US" w:eastAsia="zh-CN"/>
            </w:rPr>
            <w:t>专家评审</w:t>
          </w:r>
          <w:r>
            <w:tab/>
          </w:r>
          <w:r>
            <w:fldChar w:fldCharType="begin"/>
          </w:r>
          <w:r>
            <w:instrText xml:space="preserve"> PAGEREF _Toc7182 \h </w:instrText>
          </w:r>
          <w:r>
            <w:fldChar w:fldCharType="separate"/>
          </w:r>
          <w:r>
            <w:t>7</w:t>
          </w:r>
          <w:r>
            <w:fldChar w:fldCharType="end"/>
          </w:r>
          <w:r>
            <w:fldChar w:fldCharType="end"/>
          </w:r>
        </w:p>
        <w:p w14:paraId="14AA1BCC">
          <w:pPr>
            <w:pStyle w:val="5"/>
            <w:tabs>
              <w:tab w:val="right" w:leader="dot" w:pos="8306"/>
            </w:tabs>
          </w:pPr>
          <w:r>
            <w:fldChar w:fldCharType="begin"/>
          </w:r>
          <w:r>
            <w:instrText xml:space="preserve"> HYPERLINK \l _Toc5739 </w:instrText>
          </w:r>
          <w:r>
            <w:fldChar w:fldCharType="separate"/>
          </w:r>
          <w:r>
            <w:rPr>
              <w:rFonts w:hint="default" w:ascii="Wingdings" w:hAnsi="Wingdings"/>
              <w:lang w:val="en-US" w:eastAsia="zh-CN"/>
            </w:rPr>
            <w:t xml:space="preserve"> </w:t>
          </w:r>
          <w:r>
            <w:rPr>
              <w:rFonts w:hint="eastAsia"/>
              <w:lang w:val="en-US" w:eastAsia="zh-CN"/>
            </w:rPr>
            <w:t>组长汇总</w:t>
          </w:r>
          <w:r>
            <w:tab/>
          </w:r>
          <w:r>
            <w:fldChar w:fldCharType="begin"/>
          </w:r>
          <w:r>
            <w:instrText xml:space="preserve"> PAGEREF _Toc5739 \h </w:instrText>
          </w:r>
          <w:r>
            <w:fldChar w:fldCharType="separate"/>
          </w:r>
          <w:r>
            <w:t>8</w:t>
          </w:r>
          <w:r>
            <w:fldChar w:fldCharType="end"/>
          </w:r>
          <w:r>
            <w:fldChar w:fldCharType="end"/>
          </w:r>
          <w:bookmarkStart w:id="16" w:name="_GoBack"/>
          <w:bookmarkEnd w:id="16"/>
        </w:p>
        <w:p w14:paraId="348E6248">
          <w:pPr>
            <w:pStyle w:val="5"/>
            <w:tabs>
              <w:tab w:val="right" w:leader="dot" w:pos="8306"/>
            </w:tabs>
          </w:pPr>
          <w:r>
            <w:fldChar w:fldCharType="begin"/>
          </w:r>
          <w:r>
            <w:instrText xml:space="preserve"> HYPERLINK \l _Toc28234 </w:instrText>
          </w:r>
          <w:r>
            <w:fldChar w:fldCharType="separate"/>
          </w:r>
          <w:r>
            <w:rPr>
              <w:rFonts w:hint="default" w:ascii="Wingdings" w:hAnsi="Wingdings"/>
              <w:lang w:val="en-US" w:eastAsia="zh-CN"/>
            </w:rPr>
            <w:t xml:space="preserve"> </w:t>
          </w:r>
          <w:r>
            <w:rPr>
              <w:rFonts w:hint="eastAsia"/>
              <w:lang w:val="en-US" w:eastAsia="zh-CN"/>
            </w:rPr>
            <w:t>专家打分</w:t>
          </w:r>
          <w:r>
            <w:tab/>
          </w:r>
          <w:r>
            <w:fldChar w:fldCharType="begin"/>
          </w:r>
          <w:r>
            <w:instrText xml:space="preserve"> PAGEREF _Toc28234 \h </w:instrText>
          </w:r>
          <w:r>
            <w:fldChar w:fldCharType="separate"/>
          </w:r>
          <w:r>
            <w:t>8</w:t>
          </w:r>
          <w:r>
            <w:fldChar w:fldCharType="end"/>
          </w:r>
          <w:r>
            <w:fldChar w:fldCharType="end"/>
          </w:r>
        </w:p>
        <w:p w14:paraId="3E7AD9BE">
          <w:pPr>
            <w:pStyle w:val="5"/>
            <w:tabs>
              <w:tab w:val="right" w:leader="dot" w:pos="8306"/>
            </w:tabs>
          </w:pPr>
          <w:r>
            <w:fldChar w:fldCharType="begin"/>
          </w:r>
          <w:r>
            <w:instrText xml:space="preserve"> HYPERLINK \l _Toc13050 </w:instrText>
          </w:r>
          <w:r>
            <w:fldChar w:fldCharType="separate"/>
          </w:r>
          <w:r>
            <w:rPr>
              <w:rFonts w:hint="default" w:ascii="Wingdings" w:hAnsi="Wingdings" w:cs="仿宋"/>
              <w:szCs w:val="24"/>
              <w:lang w:val="en-US" w:eastAsia="zh-CN"/>
            </w:rPr>
            <w:t xml:space="preserve"> </w:t>
          </w:r>
          <w:r>
            <w:rPr>
              <w:rFonts w:hint="eastAsia"/>
              <w:lang w:val="en-US" w:eastAsia="zh-CN"/>
            </w:rPr>
            <w:t>价格打分</w:t>
          </w:r>
          <w:r>
            <w:tab/>
          </w:r>
          <w:r>
            <w:fldChar w:fldCharType="begin"/>
          </w:r>
          <w:r>
            <w:instrText xml:space="preserve"> PAGEREF _Toc13050 \h </w:instrText>
          </w:r>
          <w:r>
            <w:fldChar w:fldCharType="separate"/>
          </w:r>
          <w:r>
            <w:t>9</w:t>
          </w:r>
          <w:r>
            <w:fldChar w:fldCharType="end"/>
          </w:r>
          <w:r>
            <w:fldChar w:fldCharType="end"/>
          </w:r>
        </w:p>
        <w:p w14:paraId="537FE08E">
          <w:pPr>
            <w:pStyle w:val="5"/>
            <w:tabs>
              <w:tab w:val="right" w:leader="dot" w:pos="8306"/>
            </w:tabs>
          </w:pPr>
          <w:r>
            <w:fldChar w:fldCharType="begin"/>
          </w:r>
          <w:r>
            <w:instrText xml:space="preserve"> HYPERLINK \l _Toc23667 </w:instrText>
          </w:r>
          <w:r>
            <w:fldChar w:fldCharType="separate"/>
          </w:r>
          <w:r>
            <w:rPr>
              <w:rFonts w:hint="default" w:ascii="Wingdings" w:hAnsi="Wingdings"/>
              <w:lang w:val="en-US" w:eastAsia="zh-CN"/>
            </w:rPr>
            <w:t xml:space="preserve"> </w:t>
          </w:r>
          <w:r>
            <w:rPr>
              <w:rFonts w:hint="eastAsia"/>
              <w:lang w:val="en-US" w:eastAsia="zh-CN"/>
            </w:rPr>
            <w:t>评标结果汇总</w:t>
          </w:r>
          <w:r>
            <w:tab/>
          </w:r>
          <w:r>
            <w:fldChar w:fldCharType="begin"/>
          </w:r>
          <w:r>
            <w:instrText xml:space="preserve"> PAGEREF _Toc23667 \h </w:instrText>
          </w:r>
          <w:r>
            <w:fldChar w:fldCharType="separate"/>
          </w:r>
          <w:r>
            <w:t>9</w:t>
          </w:r>
          <w:r>
            <w:fldChar w:fldCharType="end"/>
          </w:r>
          <w:r>
            <w:fldChar w:fldCharType="end"/>
          </w:r>
        </w:p>
        <w:p w14:paraId="5593E8BD">
          <w:pPr>
            <w:pStyle w:val="5"/>
            <w:tabs>
              <w:tab w:val="right" w:leader="dot" w:pos="8306"/>
            </w:tabs>
          </w:pPr>
          <w:r>
            <w:fldChar w:fldCharType="begin"/>
          </w:r>
          <w:r>
            <w:instrText xml:space="preserve"> HYPERLINK \l _Toc9240 </w:instrText>
          </w:r>
          <w:r>
            <w:fldChar w:fldCharType="separate"/>
          </w:r>
          <w:r>
            <w:rPr>
              <w:rFonts w:hint="default" w:ascii="Wingdings" w:hAnsi="Wingdings"/>
              <w:lang w:val="en-US" w:eastAsia="zh-CN"/>
            </w:rPr>
            <w:t xml:space="preserve"> </w:t>
          </w:r>
          <w:r>
            <w:rPr>
              <w:rFonts w:hint="eastAsia"/>
              <w:lang w:val="en-US" w:eastAsia="zh-CN"/>
            </w:rPr>
            <w:t>评标结果查看</w:t>
          </w:r>
          <w:r>
            <w:tab/>
          </w:r>
          <w:r>
            <w:fldChar w:fldCharType="begin"/>
          </w:r>
          <w:r>
            <w:instrText xml:space="preserve"> PAGEREF _Toc9240 \h </w:instrText>
          </w:r>
          <w:r>
            <w:fldChar w:fldCharType="separate"/>
          </w:r>
          <w:r>
            <w:t>9</w:t>
          </w:r>
          <w:r>
            <w:fldChar w:fldCharType="end"/>
          </w:r>
          <w:r>
            <w:fldChar w:fldCharType="end"/>
          </w:r>
        </w:p>
        <w:p w14:paraId="31CE209F">
          <w:r>
            <w:fldChar w:fldCharType="end"/>
          </w:r>
        </w:p>
      </w:sdtContent>
    </w:sdt>
    <w:p w14:paraId="6053E9F8">
      <w:pPr>
        <w:pStyle w:val="2"/>
        <w:numPr>
          <w:ilvl w:val="0"/>
          <w:numId w:val="1"/>
        </w:numPr>
        <w:bidi w:val="0"/>
        <w:rPr>
          <w:rFonts w:hint="eastAsia"/>
          <w:lang w:val="en-US" w:eastAsia="zh-CN"/>
        </w:rPr>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pPr>
    </w:p>
    <w:p w14:paraId="07AFAB4C">
      <w:pPr>
        <w:pStyle w:val="2"/>
        <w:numPr>
          <w:ilvl w:val="0"/>
          <w:numId w:val="1"/>
        </w:numPr>
        <w:bidi w:val="0"/>
        <w:rPr>
          <w:rFonts w:hint="eastAsia"/>
          <w:lang w:val="en-US" w:eastAsia="zh-CN"/>
        </w:rPr>
      </w:pPr>
      <w:bookmarkStart w:id="0" w:name="_Toc32618"/>
      <w:r>
        <w:rPr>
          <w:rFonts w:hint="eastAsia"/>
          <w:lang w:val="en-US" w:eastAsia="zh-CN"/>
        </w:rPr>
        <w:t>登录页面</w:t>
      </w:r>
      <w:bookmarkEnd w:id="0"/>
    </w:p>
    <w:p w14:paraId="1851964C">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sz w:val="24"/>
          <w:szCs w:val="24"/>
          <w:lang w:val="en-US" w:eastAsia="zh-CN"/>
        </w:rPr>
      </w:pPr>
      <w:r>
        <w:rPr>
          <w:rFonts w:hint="eastAsia"/>
          <w:sz w:val="24"/>
          <w:szCs w:val="24"/>
          <w:lang w:val="en-US" w:eastAsia="zh-CN"/>
        </w:rPr>
        <w:t>登录分为两种方式，第一种为从门户点击用户登录按钮进入直接登录页面（门户登录_图1）；第二种直接访问登录地址登录，如（密码登录_图1）。</w:t>
      </w:r>
    </w:p>
    <w:p w14:paraId="16E7D68E">
      <w:pPr>
        <w:pStyle w:val="3"/>
        <w:numPr>
          <w:ilvl w:val="1"/>
          <w:numId w:val="2"/>
        </w:numPr>
        <w:bidi w:val="0"/>
        <w:rPr>
          <w:rFonts w:hint="eastAsia"/>
          <w:lang w:val="en-US" w:eastAsia="zh-CN"/>
        </w:rPr>
      </w:pPr>
      <w:bookmarkStart w:id="1" w:name="_Toc23148"/>
      <w:bookmarkStart w:id="2" w:name="_Toc21403"/>
      <w:r>
        <w:rPr>
          <w:rFonts w:hint="eastAsia"/>
          <w:lang w:val="en-US" w:eastAsia="zh-CN"/>
        </w:rPr>
        <w:t>门户登录</w:t>
      </w:r>
      <w:bookmarkEnd w:id="1"/>
      <w:bookmarkEnd w:id="2"/>
    </w:p>
    <w:p w14:paraId="3301CCEB">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供应商打开浏览器，在地址导航栏输入地址</w:t>
      </w:r>
    </w:p>
    <w:p w14:paraId="3D04C3EB">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ascii="仿宋" w:hAnsi="仿宋" w:eastAsia="仿宋" w:cs="仿宋"/>
          <w:color w:val="auto"/>
          <w:sz w:val="24"/>
          <w:szCs w:val="24"/>
          <w:u w:val="none"/>
          <w:lang w:val="en-US" w:eastAsia="zh-CN"/>
        </w:rPr>
        <w:fldChar w:fldCharType="begin"/>
      </w:r>
      <w:r>
        <w:rPr>
          <w:rFonts w:hint="eastAsia" w:ascii="仿宋" w:hAnsi="仿宋" w:eastAsia="仿宋" w:cs="仿宋"/>
          <w:color w:val="auto"/>
          <w:sz w:val="24"/>
          <w:szCs w:val="24"/>
          <w:u w:val="none"/>
          <w:lang w:val="en-US" w:eastAsia="zh-CN"/>
        </w:rPr>
        <w:instrText xml:space="preserve"> HYPERLINK "https://www.cfet.com.cn" </w:instrText>
      </w:r>
      <w:r>
        <w:rPr>
          <w:rFonts w:hint="eastAsia" w:ascii="仿宋" w:hAnsi="仿宋" w:eastAsia="仿宋" w:cs="仿宋"/>
          <w:color w:val="auto"/>
          <w:sz w:val="24"/>
          <w:szCs w:val="24"/>
          <w:u w:val="none"/>
          <w:lang w:val="en-US" w:eastAsia="zh-CN"/>
        </w:rPr>
        <w:fldChar w:fldCharType="separate"/>
      </w:r>
      <w:r>
        <w:rPr>
          <w:rStyle w:val="13"/>
          <w:rFonts w:hint="eastAsia" w:ascii="仿宋" w:hAnsi="仿宋" w:eastAsia="仿宋" w:cs="仿宋"/>
          <w:sz w:val="24"/>
          <w:szCs w:val="24"/>
          <w:lang w:val="en-US" w:eastAsia="zh-CN"/>
        </w:rPr>
        <w:t>https://www.cfet.com.cn</w:t>
      </w:r>
      <w:r>
        <w:rPr>
          <w:rFonts w:hint="eastAsia" w:ascii="仿宋" w:hAnsi="仿宋" w:eastAsia="仿宋" w:cs="仿宋"/>
          <w:color w:val="auto"/>
          <w:sz w:val="24"/>
          <w:szCs w:val="24"/>
          <w:u w:val="none"/>
          <w:lang w:val="en-US" w:eastAsia="zh-CN"/>
        </w:rPr>
        <w:fldChar w:fldCharType="end"/>
      </w:r>
      <w:r>
        <w:rPr>
          <w:rFonts w:hint="eastAsia"/>
          <w:sz w:val="24"/>
          <w:szCs w:val="24"/>
          <w:lang w:val="en-US" w:eastAsia="zh-CN"/>
        </w:rPr>
        <w:t>打开</w:t>
      </w:r>
      <w:r>
        <w:rPr>
          <w:rFonts w:hint="eastAsia" w:ascii="仿宋" w:hAnsi="仿宋" w:eastAsia="仿宋" w:cs="仿宋"/>
          <w:sz w:val="24"/>
          <w:szCs w:val="24"/>
          <w:lang w:val="en-US" w:eastAsia="zh-CN"/>
        </w:rPr>
        <w:t>CETC</w:t>
      </w:r>
      <w:r>
        <w:rPr>
          <w:rFonts w:hint="eastAsia"/>
          <w:sz w:val="24"/>
          <w:szCs w:val="24"/>
          <w:lang w:val="en-US" w:eastAsia="zh-CN"/>
        </w:rPr>
        <w:t>电科招采门户网站，如（门户登录_图1”）</w:t>
      </w:r>
    </w:p>
    <w:p w14:paraId="7872F876">
      <w:pPr>
        <w:jc w:val="center"/>
        <w:rPr>
          <w:rFonts w:hint="default"/>
          <w:lang w:val="en-US" w:eastAsia="zh-CN"/>
        </w:rPr>
      </w:pPr>
      <w:r>
        <w:rPr>
          <w:rFonts w:hint="default"/>
          <w:lang w:val="en-US" w:eastAsia="zh-CN"/>
        </w:rPr>
        <w:drawing>
          <wp:inline distT="0" distB="0" distL="114300" distR="114300">
            <wp:extent cx="3141980" cy="8192135"/>
            <wp:effectExtent l="0" t="0" r="1270" b="8890"/>
            <wp:docPr id="2" name="图片 2" descr="CETC电科招采门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ETC电科招采门户"/>
                    <pic:cNvPicPr>
                      <a:picLocks noChangeAspect="1"/>
                    </pic:cNvPicPr>
                  </pic:nvPicPr>
                  <pic:blipFill>
                    <a:blip r:embed="rId7"/>
                    <a:stretch>
                      <a:fillRect/>
                    </a:stretch>
                  </pic:blipFill>
                  <pic:spPr>
                    <a:xfrm>
                      <a:off x="0" y="0"/>
                      <a:ext cx="3141980" cy="8192135"/>
                    </a:xfrm>
                    <a:prstGeom prst="rect">
                      <a:avLst/>
                    </a:prstGeom>
                  </pic:spPr>
                </pic:pic>
              </a:graphicData>
            </a:graphic>
          </wp:inline>
        </w:drawing>
      </w:r>
    </w:p>
    <w:p w14:paraId="3F82AC32">
      <w:pPr>
        <w:spacing w:line="360" w:lineRule="auto"/>
        <w:jc w:val="center"/>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门户登录_图1</w:t>
      </w:r>
    </w:p>
    <w:p w14:paraId="5A68B956">
      <w:pPr>
        <w:pStyle w:val="3"/>
        <w:numPr>
          <w:ilvl w:val="1"/>
          <w:numId w:val="2"/>
        </w:numPr>
        <w:bidi w:val="0"/>
        <w:rPr>
          <w:rFonts w:hint="eastAsia"/>
          <w:lang w:val="en-US" w:eastAsia="zh-CN"/>
        </w:rPr>
      </w:pPr>
      <w:bookmarkStart w:id="3" w:name="_Toc1183"/>
      <w:bookmarkStart w:id="4" w:name="_Toc27755"/>
      <w:r>
        <w:rPr>
          <w:rFonts w:hint="eastAsia"/>
          <w:lang w:val="en-US" w:eastAsia="zh-CN"/>
        </w:rPr>
        <w:t>直接登录</w:t>
      </w:r>
      <w:bookmarkEnd w:id="3"/>
      <w:bookmarkEnd w:id="4"/>
    </w:p>
    <w:p w14:paraId="3A425ABF">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供应商打开浏览器，在地址导航栏输入地址</w:t>
      </w:r>
    </w:p>
    <w:p w14:paraId="3B12B204">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asciiTheme="minorEastAsia" w:hAnsiTheme="minorEastAsia"/>
          <w:sz w:val="24"/>
          <w:szCs w:val="24"/>
          <w:lang w:val="en-US" w:eastAsia="zh-CN"/>
        </w:rPr>
        <w:fldChar w:fldCharType="begin"/>
      </w:r>
      <w:r>
        <w:rPr>
          <w:rFonts w:hint="eastAsia" w:asciiTheme="minorEastAsia" w:hAnsiTheme="minorEastAsia"/>
          <w:sz w:val="24"/>
          <w:szCs w:val="24"/>
          <w:lang w:val="en-US" w:eastAsia="zh-CN"/>
        </w:rPr>
        <w:instrText xml:space="preserve"> HYPERLINK "https://www.cfet.com.cn/ebidding/" \l "/login" </w:instrText>
      </w:r>
      <w:r>
        <w:rPr>
          <w:rFonts w:hint="eastAsia" w:asciiTheme="minorEastAsia" w:hAnsiTheme="minorEastAsia"/>
          <w:sz w:val="24"/>
          <w:szCs w:val="24"/>
          <w:lang w:val="en-US" w:eastAsia="zh-CN"/>
        </w:rPr>
        <w:fldChar w:fldCharType="separate"/>
      </w:r>
      <w:r>
        <w:rPr>
          <w:rStyle w:val="13"/>
          <w:rFonts w:hint="eastAsia" w:asciiTheme="minorEastAsia" w:hAnsiTheme="minorEastAsia"/>
          <w:sz w:val="24"/>
          <w:szCs w:val="24"/>
          <w:lang w:val="en-US" w:eastAsia="zh-CN"/>
        </w:rPr>
        <w:t>https://www.cfet.com.cn/ebidding/#/login</w:t>
      </w:r>
      <w:r>
        <w:rPr>
          <w:rFonts w:hint="eastAsia" w:asciiTheme="minorEastAsia" w:hAnsiTheme="minorEastAsia"/>
          <w:sz w:val="24"/>
          <w:szCs w:val="24"/>
          <w:lang w:val="en-US" w:eastAsia="zh-CN"/>
        </w:rPr>
        <w:fldChar w:fldCharType="end"/>
      </w:r>
      <w:r>
        <w:rPr>
          <w:rFonts w:hint="eastAsia" w:asciiTheme="minorEastAsia" w:hAnsiTheme="minorEastAsia"/>
          <w:sz w:val="24"/>
          <w:szCs w:val="24"/>
          <w:lang w:val="en-US" w:eastAsia="zh-CN"/>
        </w:rPr>
        <w:t>打开远东招标电子采购平台网站</w:t>
      </w:r>
      <w:r>
        <w:rPr>
          <w:rFonts w:hint="eastAsia"/>
          <w:sz w:val="24"/>
          <w:szCs w:val="24"/>
          <w:lang w:val="en-US" w:eastAsia="zh-CN"/>
        </w:rPr>
        <w:t>，如（密码登录_图</w:t>
      </w:r>
      <w:r>
        <w:rPr>
          <w:rFonts w:hint="eastAsia" w:asciiTheme="minorEastAsia" w:hAnsiTheme="minorEastAsia" w:eastAsiaTheme="minorEastAsia" w:cstheme="minorEastAsia"/>
          <w:sz w:val="24"/>
          <w:szCs w:val="24"/>
          <w:lang w:val="en-US" w:eastAsia="zh-CN"/>
        </w:rPr>
        <w:t>1</w:t>
      </w:r>
      <w:r>
        <w:rPr>
          <w:rFonts w:hint="eastAsia"/>
          <w:sz w:val="24"/>
          <w:szCs w:val="24"/>
          <w:lang w:val="en-US" w:eastAsia="zh-CN"/>
        </w:rPr>
        <w:t>）。</w:t>
      </w:r>
    </w:p>
    <w:p w14:paraId="30BE8063">
      <w:pPr>
        <w:jc w:val="center"/>
      </w:pPr>
      <w:r>
        <w:drawing>
          <wp:inline distT="0" distB="0" distL="114300" distR="114300">
            <wp:extent cx="5269230" cy="2567305"/>
            <wp:effectExtent l="0" t="0" r="7620" b="4445"/>
            <wp:docPr id="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
                    <pic:cNvPicPr>
                      <a:picLocks noChangeAspect="1"/>
                    </pic:cNvPicPr>
                  </pic:nvPicPr>
                  <pic:blipFill>
                    <a:blip r:embed="rId8"/>
                    <a:stretch>
                      <a:fillRect/>
                    </a:stretch>
                  </pic:blipFill>
                  <pic:spPr>
                    <a:xfrm>
                      <a:off x="0" y="0"/>
                      <a:ext cx="5269230" cy="2567305"/>
                    </a:xfrm>
                    <a:prstGeom prst="rect">
                      <a:avLst/>
                    </a:prstGeom>
                    <a:noFill/>
                    <a:ln>
                      <a:noFill/>
                    </a:ln>
                  </pic:spPr>
                </pic:pic>
              </a:graphicData>
            </a:graphic>
          </wp:inline>
        </w:drawing>
      </w:r>
    </w:p>
    <w:p w14:paraId="6A3BF36B">
      <w:pPr>
        <w:spacing w:line="360" w:lineRule="auto"/>
        <w:ind w:firstLine="480" w:firstLineChars="200"/>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密码登录_图1</w:t>
      </w:r>
    </w:p>
    <w:p w14:paraId="11F1BA6C">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sz w:val="24"/>
          <w:szCs w:val="24"/>
          <w:lang w:val="en-US" w:eastAsia="zh-CN"/>
        </w:rPr>
      </w:pPr>
      <w:r>
        <w:rPr>
          <w:rFonts w:hint="eastAsia"/>
          <w:sz w:val="24"/>
          <w:szCs w:val="24"/>
          <w:lang w:val="en-US" w:eastAsia="zh-CN"/>
        </w:rPr>
        <w:t>根据需要选择不同的登录方式，点击登录后进入平台。</w:t>
      </w:r>
    </w:p>
    <w:p w14:paraId="55B9AE97">
      <w:pPr>
        <w:pStyle w:val="2"/>
        <w:numPr>
          <w:ilvl w:val="0"/>
          <w:numId w:val="1"/>
        </w:numPr>
        <w:bidi w:val="0"/>
        <w:rPr>
          <w:rFonts w:hint="eastAsia"/>
          <w:lang w:val="en-US" w:eastAsia="zh-CN"/>
        </w:rPr>
      </w:pPr>
      <w:bookmarkStart w:id="5" w:name="_Toc21762"/>
      <w:r>
        <w:rPr>
          <w:rFonts w:hint="eastAsia"/>
          <w:lang w:val="en-US" w:eastAsia="zh-CN"/>
        </w:rPr>
        <w:t>首页</w:t>
      </w:r>
      <w:bookmarkEnd w:id="5"/>
    </w:p>
    <w:p w14:paraId="245031C8">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asciiTheme="minorEastAsia" w:hAnsiTheme="minorEastAsia"/>
          <w:sz w:val="24"/>
          <w:szCs w:val="24"/>
          <w:lang w:val="en-US" w:eastAsia="zh-CN"/>
        </w:rPr>
        <w:t>用户在首页可查看待办任务、我的日程，通知公告、常用文件等，</w:t>
      </w:r>
      <w:r>
        <w:rPr>
          <w:rFonts w:hint="eastAsia"/>
          <w:sz w:val="24"/>
          <w:szCs w:val="24"/>
          <w:lang w:val="en-US" w:eastAsia="zh-CN"/>
        </w:rPr>
        <w:t>如（首页_图1）。</w:t>
      </w:r>
    </w:p>
    <w:p w14:paraId="3EFC05C7">
      <w:pPr>
        <w:jc w:val="center"/>
      </w:pPr>
      <w:r>
        <w:drawing>
          <wp:inline distT="0" distB="0" distL="114300" distR="114300">
            <wp:extent cx="4671695" cy="2254885"/>
            <wp:effectExtent l="0" t="0" r="5080" b="2540"/>
            <wp:docPr id="64"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8"/>
                    <pic:cNvPicPr>
                      <a:picLocks noChangeAspect="1"/>
                    </pic:cNvPicPr>
                  </pic:nvPicPr>
                  <pic:blipFill>
                    <a:blip r:embed="rId9"/>
                    <a:stretch>
                      <a:fillRect/>
                    </a:stretch>
                  </pic:blipFill>
                  <pic:spPr>
                    <a:xfrm>
                      <a:off x="0" y="0"/>
                      <a:ext cx="4671695" cy="2254885"/>
                    </a:xfrm>
                    <a:prstGeom prst="rect">
                      <a:avLst/>
                    </a:prstGeom>
                    <a:noFill/>
                    <a:ln>
                      <a:noFill/>
                    </a:ln>
                  </pic:spPr>
                </pic:pic>
              </a:graphicData>
            </a:graphic>
          </wp:inline>
        </w:drawing>
      </w:r>
    </w:p>
    <w:p w14:paraId="12711139">
      <w:pPr>
        <w:spacing w:line="360" w:lineRule="auto"/>
        <w:jc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首页_图1</w:t>
      </w:r>
    </w:p>
    <w:p w14:paraId="2718AB47">
      <w:pPr>
        <w:pStyle w:val="2"/>
        <w:numPr>
          <w:ilvl w:val="0"/>
          <w:numId w:val="1"/>
        </w:numPr>
        <w:bidi w:val="0"/>
        <w:rPr>
          <w:rFonts w:hint="eastAsia"/>
          <w:lang w:val="en-US" w:eastAsia="zh-CN"/>
        </w:rPr>
      </w:pPr>
      <w:bookmarkStart w:id="6" w:name="_Toc26777"/>
      <w:r>
        <w:rPr>
          <w:rFonts w:hint="eastAsia"/>
          <w:lang w:val="en-US" w:eastAsia="zh-CN"/>
        </w:rPr>
        <w:t>评标</w:t>
      </w:r>
      <w:bookmarkEnd w:id="6"/>
    </w:p>
    <w:p w14:paraId="0953BB5D">
      <w:pPr>
        <w:pStyle w:val="3"/>
        <w:numPr>
          <w:ilvl w:val="2"/>
          <w:numId w:val="1"/>
        </w:numPr>
        <w:bidi w:val="0"/>
        <w:ind w:left="0" w:leftChars="0" w:firstLine="402" w:firstLineChars="0"/>
        <w:rPr>
          <w:rFonts w:hint="eastAsia"/>
          <w:lang w:val="en-US" w:eastAsia="zh-CN"/>
        </w:rPr>
      </w:pPr>
      <w:bookmarkStart w:id="7" w:name="_Toc21106"/>
      <w:r>
        <w:rPr>
          <w:rFonts w:hint="eastAsia"/>
          <w:lang w:val="en-US" w:eastAsia="zh-CN"/>
        </w:rPr>
        <w:t>进入评标</w:t>
      </w:r>
      <w:bookmarkEnd w:id="7"/>
    </w:p>
    <w:p w14:paraId="66BACB1A">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heme="minorEastAsia" w:hAnsiTheme="minorEastAsia"/>
          <w:sz w:val="24"/>
          <w:szCs w:val="24"/>
          <w:lang w:val="en-US" w:eastAsia="zh-CN"/>
        </w:rPr>
      </w:pPr>
      <w:r>
        <w:rPr>
          <w:rFonts w:hint="eastAsia" w:asciiTheme="minorEastAsia" w:hAnsiTheme="minorEastAsia"/>
          <w:sz w:val="24"/>
          <w:szCs w:val="24"/>
          <w:lang w:val="en-US" w:eastAsia="zh-CN"/>
        </w:rPr>
        <w:t>专家可从首页快捷导航、待办进入评标大厅，如（进入评标图_1）。</w:t>
      </w:r>
    </w:p>
    <w:p w14:paraId="5CD89E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sz w:val="24"/>
          <w:szCs w:val="24"/>
          <w:lang w:val="en-US" w:eastAsia="zh-CN"/>
        </w:rPr>
      </w:pPr>
      <w:r>
        <w:drawing>
          <wp:inline distT="0" distB="0" distL="114300" distR="114300">
            <wp:extent cx="5272405" cy="2313940"/>
            <wp:effectExtent l="0" t="0" r="4445" b="635"/>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10"/>
                    <a:stretch>
                      <a:fillRect/>
                    </a:stretch>
                  </pic:blipFill>
                  <pic:spPr>
                    <a:xfrm>
                      <a:off x="0" y="0"/>
                      <a:ext cx="5272405" cy="2313940"/>
                    </a:xfrm>
                    <a:prstGeom prst="rect">
                      <a:avLst/>
                    </a:prstGeom>
                    <a:noFill/>
                    <a:ln>
                      <a:noFill/>
                    </a:ln>
                  </pic:spPr>
                </pic:pic>
              </a:graphicData>
            </a:graphic>
          </wp:inline>
        </w:drawing>
      </w:r>
    </w:p>
    <w:p w14:paraId="6D6C27E5">
      <w:pPr>
        <w:keepNext w:val="0"/>
        <w:keepLines w:val="0"/>
        <w:pageBreakBefore w:val="0"/>
        <w:widowControl w:val="0"/>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进入评标图_1</w:t>
      </w:r>
    </w:p>
    <w:p w14:paraId="7DBC0514">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Theme="minorEastAsia" w:hAnsiTheme="minorEastAsia"/>
          <w:sz w:val="24"/>
          <w:szCs w:val="24"/>
          <w:lang w:val="en-US" w:eastAsia="zh-CN"/>
        </w:rPr>
      </w:pPr>
      <w:r>
        <w:rPr>
          <w:rFonts w:hint="eastAsia" w:asciiTheme="minorEastAsia" w:hAnsiTheme="minorEastAsia"/>
          <w:sz w:val="24"/>
          <w:szCs w:val="24"/>
          <w:lang w:val="en-US" w:eastAsia="zh-CN"/>
        </w:rPr>
        <w:t>点击进入评标大厅后，阅读评标须知、评标保密协议，确定后即可参与评标，如（进入评标图_2）。</w:t>
      </w:r>
    </w:p>
    <w:p w14:paraId="4AA9A920">
      <w:pPr>
        <w:keepNext w:val="0"/>
        <w:keepLines w:val="0"/>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5262880" cy="2626360"/>
            <wp:effectExtent l="0" t="0" r="4445" b="2540"/>
            <wp:docPr id="4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
                    <pic:cNvPicPr>
                      <a:picLocks noChangeAspect="1"/>
                    </pic:cNvPicPr>
                  </pic:nvPicPr>
                  <pic:blipFill>
                    <a:blip r:embed="rId11"/>
                    <a:stretch>
                      <a:fillRect/>
                    </a:stretch>
                  </pic:blipFill>
                  <pic:spPr>
                    <a:xfrm>
                      <a:off x="0" y="0"/>
                      <a:ext cx="5262880" cy="2626360"/>
                    </a:xfrm>
                    <a:prstGeom prst="rect">
                      <a:avLst/>
                    </a:prstGeom>
                    <a:noFill/>
                    <a:ln>
                      <a:noFill/>
                    </a:ln>
                  </pic:spPr>
                </pic:pic>
              </a:graphicData>
            </a:graphic>
          </wp:inline>
        </w:drawing>
      </w:r>
      <w:r>
        <w:drawing>
          <wp:inline distT="0" distB="0" distL="114300" distR="114300">
            <wp:extent cx="5268595" cy="2618740"/>
            <wp:effectExtent l="0" t="0" r="8255" b="635"/>
            <wp:docPr id="4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3"/>
                    <pic:cNvPicPr>
                      <a:picLocks noChangeAspect="1"/>
                    </pic:cNvPicPr>
                  </pic:nvPicPr>
                  <pic:blipFill>
                    <a:blip r:embed="rId12"/>
                    <a:stretch>
                      <a:fillRect/>
                    </a:stretch>
                  </pic:blipFill>
                  <pic:spPr>
                    <a:xfrm>
                      <a:off x="0" y="0"/>
                      <a:ext cx="5268595" cy="2618740"/>
                    </a:xfrm>
                    <a:prstGeom prst="rect">
                      <a:avLst/>
                    </a:prstGeom>
                    <a:noFill/>
                    <a:ln>
                      <a:noFill/>
                    </a:ln>
                  </pic:spPr>
                </pic:pic>
              </a:graphicData>
            </a:graphic>
          </wp:inline>
        </w:drawing>
      </w:r>
    </w:p>
    <w:p w14:paraId="0A786181">
      <w:pPr>
        <w:keepNext w:val="0"/>
        <w:keepLines w:val="0"/>
        <w:pageBreakBefore w:val="0"/>
        <w:widowControl w:val="0"/>
        <w:kinsoku/>
        <w:wordWrap/>
        <w:overflowPunct/>
        <w:topLinePunct w:val="0"/>
        <w:autoSpaceDE/>
        <w:autoSpaceDN/>
        <w:bidi w:val="0"/>
        <w:adjustRightInd/>
        <w:snapToGrid/>
        <w:spacing w:line="360" w:lineRule="auto"/>
        <w:ind w:firstLine="420" w:firstLineChars="0"/>
        <w:jc w:val="center"/>
        <w:textAlignment w:val="auto"/>
        <w:rPr>
          <w:rFonts w:hint="default" w:asciiTheme="minorEastAsia" w:hAnsiTheme="minorEastAsia"/>
          <w:sz w:val="24"/>
          <w:szCs w:val="24"/>
          <w:lang w:val="en-US" w:eastAsia="zh-CN"/>
        </w:rPr>
      </w:pPr>
      <w:r>
        <w:rPr>
          <w:rFonts w:hint="eastAsia" w:asciiTheme="minorEastAsia" w:hAnsiTheme="minorEastAsia"/>
          <w:sz w:val="24"/>
          <w:szCs w:val="24"/>
          <w:lang w:val="en-US" w:eastAsia="zh-CN"/>
        </w:rPr>
        <w:t>进入评标图_2</w:t>
      </w:r>
    </w:p>
    <w:p w14:paraId="2FD6505D">
      <w:pPr>
        <w:pStyle w:val="3"/>
        <w:numPr>
          <w:ilvl w:val="2"/>
          <w:numId w:val="1"/>
        </w:numPr>
        <w:bidi w:val="0"/>
        <w:ind w:left="0" w:leftChars="0" w:firstLine="402" w:firstLineChars="0"/>
        <w:rPr>
          <w:rFonts w:hint="default"/>
          <w:lang w:val="en-US" w:eastAsia="zh-CN"/>
        </w:rPr>
      </w:pPr>
      <w:bookmarkStart w:id="8" w:name="_Toc16636"/>
      <w:r>
        <w:rPr>
          <w:rFonts w:hint="eastAsia"/>
          <w:lang w:val="en-US" w:eastAsia="zh-CN"/>
        </w:rPr>
        <w:t>评标功能</w:t>
      </w:r>
      <w:bookmarkEnd w:id="8"/>
    </w:p>
    <w:p w14:paraId="309AB419">
      <w:pPr>
        <w:pStyle w:val="4"/>
        <w:numPr>
          <w:ilvl w:val="0"/>
          <w:numId w:val="3"/>
        </w:numPr>
        <w:bidi w:val="0"/>
        <w:ind w:left="420" w:leftChars="0" w:hanging="420" w:firstLineChars="0"/>
        <w:rPr>
          <w:rFonts w:hint="default"/>
          <w:lang w:val="en-US" w:eastAsia="zh-CN"/>
        </w:rPr>
      </w:pPr>
      <w:bookmarkStart w:id="9" w:name="_Toc25418"/>
      <w:r>
        <w:rPr>
          <w:rFonts w:hint="eastAsia"/>
          <w:lang w:val="en-US" w:eastAsia="zh-CN"/>
        </w:rPr>
        <w:t>辅助功能</w:t>
      </w:r>
      <w:bookmarkEnd w:id="9"/>
    </w:p>
    <w:p w14:paraId="46D1CF89">
      <w:pPr>
        <w:spacing w:line="360" w:lineRule="auto"/>
        <w:ind w:firstLine="480" w:firstLineChars="200"/>
        <w:rPr>
          <w:rFonts w:hint="eastAsia" w:asciiTheme="minorEastAsia" w:hAnsiTheme="minorEastAsia"/>
          <w:sz w:val="24"/>
          <w:szCs w:val="24"/>
          <w:lang w:val="en-US" w:eastAsia="zh-CN"/>
        </w:rPr>
      </w:pPr>
      <w:r>
        <w:rPr>
          <w:rFonts w:hint="eastAsia"/>
        </w:rPr>
        <w:t>通过辅助功能可对评标进行管理和操作</w:t>
      </w:r>
      <w:r>
        <w:rPr>
          <w:rFonts w:hint="eastAsia"/>
          <w:lang w:eastAsia="zh-CN"/>
        </w:rPr>
        <w:t>，</w:t>
      </w:r>
      <w:r>
        <w:rPr>
          <w:rFonts w:hint="eastAsia"/>
          <w:lang w:val="en-US" w:eastAsia="zh-CN"/>
        </w:rPr>
        <w:t>如（辅助功能图</w:t>
      </w:r>
      <w:r>
        <w:rPr>
          <w:rFonts w:hint="eastAsia" w:ascii="仿宋" w:hAnsi="仿宋" w:eastAsia="仿宋" w:cs="仿宋"/>
          <w:lang w:val="en-US" w:eastAsia="zh-CN"/>
        </w:rPr>
        <w:t>_1）</w:t>
      </w:r>
      <w:r>
        <w:rPr>
          <w:rFonts w:hint="eastAsia" w:ascii="仿宋" w:hAnsi="仿宋" w:cs="仿宋"/>
          <w:lang w:val="en-US" w:eastAsia="zh-CN"/>
        </w:rPr>
        <w:t>。</w:t>
      </w:r>
    </w:p>
    <w:p w14:paraId="540AA86B">
      <w:pPr>
        <w:jc w:val="center"/>
      </w:pPr>
      <w:r>
        <w:drawing>
          <wp:inline distT="0" distB="0" distL="114300" distR="114300">
            <wp:extent cx="1310005" cy="2224405"/>
            <wp:effectExtent l="0" t="0" r="4445" b="4445"/>
            <wp:docPr id="5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6"/>
                    <pic:cNvPicPr>
                      <a:picLocks noChangeAspect="1"/>
                    </pic:cNvPicPr>
                  </pic:nvPicPr>
                  <pic:blipFill>
                    <a:blip r:embed="rId13"/>
                    <a:stretch>
                      <a:fillRect/>
                    </a:stretch>
                  </pic:blipFill>
                  <pic:spPr>
                    <a:xfrm>
                      <a:off x="0" y="0"/>
                      <a:ext cx="1310005" cy="2224405"/>
                    </a:xfrm>
                    <a:prstGeom prst="rect">
                      <a:avLst/>
                    </a:prstGeom>
                    <a:noFill/>
                    <a:ln>
                      <a:noFill/>
                    </a:ln>
                  </pic:spPr>
                </pic:pic>
              </a:graphicData>
            </a:graphic>
          </wp:inline>
        </w:drawing>
      </w:r>
    </w:p>
    <w:p w14:paraId="44CFF6F7">
      <w:pPr>
        <w:keepNext w:val="0"/>
        <w:keepLines w:val="0"/>
        <w:pageBreakBefore w:val="0"/>
        <w:widowControl w:val="0"/>
        <w:kinsoku/>
        <w:wordWrap/>
        <w:overflowPunct/>
        <w:topLinePunct w:val="0"/>
        <w:autoSpaceDE/>
        <w:autoSpaceDN/>
        <w:bidi w:val="0"/>
        <w:adjustRightInd/>
        <w:snapToGrid/>
        <w:spacing w:line="360" w:lineRule="auto"/>
        <w:ind w:firstLine="420" w:firstLineChars="0"/>
        <w:jc w:val="center"/>
        <w:textAlignment w:val="auto"/>
        <w:rPr>
          <w:rFonts w:hint="eastAsia" w:asciiTheme="minorEastAsia" w:hAnsiTheme="minorEastAsia"/>
          <w:sz w:val="24"/>
          <w:szCs w:val="24"/>
          <w:lang w:val="en-US" w:eastAsia="zh-CN"/>
        </w:rPr>
      </w:pPr>
      <w:r>
        <w:rPr>
          <w:rFonts w:hint="eastAsia" w:asciiTheme="minorEastAsia" w:hAnsiTheme="minorEastAsia"/>
          <w:sz w:val="24"/>
          <w:szCs w:val="24"/>
          <w:lang w:val="en-US" w:eastAsia="zh-CN"/>
        </w:rPr>
        <w:t>辅助功能图_1</w:t>
      </w:r>
    </w:p>
    <w:p w14:paraId="28ADE2A0">
      <w:pPr>
        <w:spacing w:line="360" w:lineRule="auto"/>
        <w:ind w:firstLine="480" w:firstLineChars="200"/>
        <w:rPr>
          <w:rFonts w:hint="eastAsia"/>
          <w:lang w:val="en-US" w:eastAsia="zh-CN"/>
        </w:rPr>
      </w:pPr>
      <w:r>
        <w:rPr>
          <w:rFonts w:hint="eastAsia"/>
          <w:lang w:val="en-US" w:eastAsia="zh-CN"/>
        </w:rPr>
        <w:t>评标澄清操作如（辅助功能图</w:t>
      </w:r>
      <w:r>
        <w:rPr>
          <w:rFonts w:hint="eastAsia" w:ascii="仿宋" w:hAnsi="仿宋" w:eastAsia="仿宋" w:cs="仿宋"/>
          <w:lang w:val="en-US" w:eastAsia="zh-CN"/>
        </w:rPr>
        <w:t>_2）</w:t>
      </w:r>
      <w:r>
        <w:rPr>
          <w:rFonts w:hint="eastAsia"/>
          <w:lang w:val="en-US" w:eastAsia="zh-CN"/>
        </w:rPr>
        <w:t>；</w:t>
      </w:r>
    </w:p>
    <w:p w14:paraId="4E9F9706">
      <w:pPr>
        <w:spacing w:line="360" w:lineRule="auto"/>
        <w:ind w:firstLine="482" w:firstLineChars="200"/>
        <w:rPr>
          <w:rFonts w:hint="eastAsia"/>
          <w:b/>
          <w:bCs/>
          <w:i/>
          <w:iCs/>
          <w:lang w:val="en-US" w:eastAsia="zh-CN"/>
        </w:rPr>
      </w:pPr>
      <w:r>
        <w:rPr>
          <w:rFonts w:hint="eastAsia"/>
          <w:b/>
          <w:bCs/>
          <w:i/>
          <w:iCs/>
          <w:lang w:val="en-US" w:eastAsia="zh-CN"/>
        </w:rPr>
        <w:t>项目经理和评标组长具有查看撤回列表权限，可同意专家是否撤回打分或/评审项，如（辅助功能图</w:t>
      </w:r>
      <w:r>
        <w:rPr>
          <w:rFonts w:hint="eastAsia" w:ascii="仿宋" w:hAnsi="仿宋" w:eastAsia="仿宋" w:cs="仿宋"/>
          <w:b/>
          <w:bCs/>
          <w:i/>
          <w:iCs/>
          <w:lang w:val="en-US" w:eastAsia="zh-CN"/>
        </w:rPr>
        <w:t>_4）</w:t>
      </w:r>
      <w:r>
        <w:rPr>
          <w:rFonts w:hint="eastAsia"/>
          <w:b/>
          <w:bCs/>
          <w:i/>
          <w:iCs/>
          <w:lang w:val="en-US" w:eastAsia="zh-CN"/>
        </w:rPr>
        <w:t>；</w:t>
      </w:r>
    </w:p>
    <w:p w14:paraId="03D78DAA">
      <w:pPr>
        <w:spacing w:line="360" w:lineRule="auto"/>
        <w:ind w:firstLine="482" w:firstLineChars="200"/>
        <w:rPr>
          <w:rFonts w:hint="eastAsia"/>
          <w:b/>
          <w:bCs/>
          <w:i/>
          <w:iCs/>
          <w:lang w:val="en-US" w:eastAsia="zh-CN"/>
        </w:rPr>
      </w:pPr>
      <w:r>
        <w:rPr>
          <w:rFonts w:hint="eastAsia"/>
          <w:b/>
          <w:bCs/>
          <w:i/>
          <w:iCs/>
          <w:lang w:val="en-US" w:eastAsia="zh-CN"/>
        </w:rPr>
        <w:t>项目经理和评标组长具有否决投标人权限，可查看否决投标人信息，如（辅助功能图_</w:t>
      </w:r>
      <w:r>
        <w:rPr>
          <w:rFonts w:hint="eastAsia" w:ascii="仿宋" w:hAnsi="仿宋" w:eastAsia="仿宋" w:cs="仿宋"/>
          <w:b/>
          <w:bCs/>
          <w:i/>
          <w:iCs/>
          <w:lang w:val="en-US" w:eastAsia="zh-CN"/>
        </w:rPr>
        <w:t>3）</w:t>
      </w:r>
      <w:r>
        <w:rPr>
          <w:rFonts w:hint="eastAsia" w:ascii="仿宋" w:hAnsi="仿宋" w:cs="仿宋"/>
          <w:b/>
          <w:bCs/>
          <w:i/>
          <w:iCs/>
          <w:lang w:val="en-US" w:eastAsia="zh-CN"/>
        </w:rPr>
        <w:t>。</w:t>
      </w:r>
      <w:r>
        <w:rPr>
          <w:rFonts w:hint="eastAsia"/>
          <w:b/>
          <w:bCs/>
          <w:i/>
          <w:iCs/>
          <w:lang w:val="en-US" w:eastAsia="zh-CN"/>
        </w:rPr>
        <w:t>；</w:t>
      </w:r>
    </w:p>
    <w:p w14:paraId="3B951E10">
      <w:pPr>
        <w:spacing w:line="360" w:lineRule="auto"/>
        <w:ind w:firstLine="480" w:firstLineChars="200"/>
        <w:rPr>
          <w:rFonts w:hint="eastAsia"/>
          <w:lang w:eastAsia="zh-CN"/>
        </w:rPr>
      </w:pPr>
      <w:r>
        <w:rPr>
          <w:rFonts w:hint="eastAsia"/>
          <w:lang w:val="en-US" w:eastAsia="zh-CN"/>
        </w:rPr>
        <w:t>文件下载，</w:t>
      </w:r>
      <w:r>
        <w:rPr>
          <w:rFonts w:hint="eastAsia"/>
        </w:rPr>
        <w:t>点击可对招标文件及其附件进行预览和下载操作，对于投标人的投标文件可以进行批量下载和单独的下载与预览查看操作</w:t>
      </w:r>
      <w:r>
        <w:rPr>
          <w:rFonts w:hint="eastAsia"/>
          <w:lang w:eastAsia="zh-CN"/>
        </w:rPr>
        <w:t>；</w:t>
      </w:r>
    </w:p>
    <w:p w14:paraId="34978CD7">
      <w:pPr>
        <w:spacing w:line="360" w:lineRule="auto"/>
        <w:ind w:firstLine="480" w:firstLineChars="200"/>
        <w:rPr>
          <w:rFonts w:hint="eastAsia"/>
        </w:rPr>
      </w:pPr>
      <w:r>
        <w:rPr>
          <w:rFonts w:hint="eastAsia"/>
          <w:lang w:val="en-US" w:eastAsia="zh-CN"/>
        </w:rPr>
        <w:t>自我回避查看，</w:t>
      </w:r>
      <w:r>
        <w:rPr>
          <w:rFonts w:hint="eastAsia"/>
        </w:rPr>
        <w:t>点击查看评标专家的自我回避记录</w:t>
      </w:r>
    </w:p>
    <w:p w14:paraId="76F5553A">
      <w:pPr>
        <w:spacing w:line="360" w:lineRule="auto"/>
        <w:ind w:firstLine="480" w:firstLineChars="200"/>
        <w:rPr>
          <w:rFonts w:hint="eastAsia"/>
          <w:lang w:val="en-US" w:eastAsia="zh-CN"/>
        </w:rPr>
      </w:pPr>
      <w:r>
        <w:rPr>
          <w:rFonts w:hint="eastAsia"/>
          <w:lang w:val="en-US" w:eastAsia="zh-CN"/>
        </w:rPr>
        <w:t>专家列表，可查看专家列表基本信息；</w:t>
      </w:r>
    </w:p>
    <w:p w14:paraId="1B397D16">
      <w:pPr>
        <w:spacing w:line="360" w:lineRule="auto"/>
        <w:ind w:firstLine="480" w:firstLineChars="200"/>
        <w:rPr>
          <w:rFonts w:hint="eastAsia"/>
          <w:lang w:eastAsia="zh-CN"/>
        </w:rPr>
      </w:pPr>
      <w:r>
        <w:rPr>
          <w:rFonts w:hint="eastAsia"/>
          <w:lang w:val="en-US" w:eastAsia="zh-CN"/>
        </w:rPr>
        <w:t>条款查看，</w:t>
      </w:r>
      <w:r>
        <w:rPr>
          <w:rFonts w:hint="eastAsia"/>
        </w:rPr>
        <w:t>点击查看评标条款</w:t>
      </w:r>
      <w:r>
        <w:rPr>
          <w:rFonts w:hint="eastAsia"/>
          <w:lang w:eastAsia="zh-CN"/>
        </w:rPr>
        <w:t>；</w:t>
      </w:r>
    </w:p>
    <w:p w14:paraId="47A88F02">
      <w:pPr>
        <w:spacing w:line="360" w:lineRule="auto"/>
        <w:ind w:firstLine="480" w:firstLineChars="200"/>
        <w:rPr>
          <w:rFonts w:hint="eastAsia" w:ascii="仿宋" w:hAnsi="仿宋"/>
          <w:lang w:val="en-US" w:eastAsia="zh-CN"/>
        </w:rPr>
      </w:pPr>
      <w:r>
        <w:rPr>
          <w:rFonts w:hint="eastAsia"/>
          <w:lang w:val="en-US" w:eastAsia="zh-CN"/>
        </w:rPr>
        <w:t>文件澄清查看，可查看文件澄清记录。</w:t>
      </w:r>
    </w:p>
    <w:p w14:paraId="1FBC4A53">
      <w:r>
        <w:drawing>
          <wp:inline distT="0" distB="0" distL="114300" distR="114300">
            <wp:extent cx="5269230" cy="2550795"/>
            <wp:effectExtent l="0" t="0" r="7620" b="1905"/>
            <wp:docPr id="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
                    <pic:cNvPicPr>
                      <a:picLocks noChangeAspect="1"/>
                    </pic:cNvPicPr>
                  </pic:nvPicPr>
                  <pic:blipFill>
                    <a:blip r:embed="rId14"/>
                    <a:stretch>
                      <a:fillRect/>
                    </a:stretch>
                  </pic:blipFill>
                  <pic:spPr>
                    <a:xfrm>
                      <a:off x="0" y="0"/>
                      <a:ext cx="5269230" cy="2550795"/>
                    </a:xfrm>
                    <a:prstGeom prst="rect">
                      <a:avLst/>
                    </a:prstGeom>
                    <a:noFill/>
                    <a:ln>
                      <a:noFill/>
                    </a:ln>
                  </pic:spPr>
                </pic:pic>
              </a:graphicData>
            </a:graphic>
          </wp:inline>
        </w:drawing>
      </w:r>
    </w:p>
    <w:p w14:paraId="29DEE819">
      <w:pPr>
        <w:numPr>
          <w:ilvl w:val="0"/>
          <w:numId w:val="0"/>
        </w:numPr>
        <w:spacing w:line="360" w:lineRule="auto"/>
        <w:jc w:val="center"/>
        <w:rPr>
          <w:rFonts w:hint="default" w:ascii="仿宋" w:hAnsi="仿宋" w:eastAsia="仿宋" w:cs="仿宋"/>
          <w:color w:val="000000"/>
          <w:kern w:val="0"/>
          <w:sz w:val="24"/>
          <w:szCs w:val="24"/>
          <w:lang w:val="en-US" w:eastAsia="zh-CN"/>
        </w:rPr>
      </w:pPr>
      <w:r>
        <w:rPr>
          <w:rFonts w:hint="eastAsia" w:ascii="仿宋" w:hAnsi="仿宋" w:cs="仿宋"/>
          <w:color w:val="000000"/>
          <w:kern w:val="0"/>
          <w:sz w:val="24"/>
          <w:szCs w:val="24"/>
          <w:lang w:val="en-US" w:eastAsia="zh-CN"/>
        </w:rPr>
        <w:t>辅助功能</w:t>
      </w:r>
      <w:r>
        <w:rPr>
          <w:rFonts w:hint="eastAsia" w:ascii="仿宋" w:hAnsi="仿宋" w:eastAsia="仿宋" w:cs="仿宋"/>
          <w:color w:val="000000"/>
          <w:kern w:val="0"/>
          <w:sz w:val="24"/>
          <w:szCs w:val="24"/>
          <w:lang w:val="en-US" w:eastAsia="zh-CN"/>
        </w:rPr>
        <w:t>_图</w:t>
      </w:r>
      <w:r>
        <w:rPr>
          <w:rFonts w:hint="eastAsia" w:ascii="仿宋" w:hAnsi="仿宋" w:cs="仿宋"/>
          <w:color w:val="000000"/>
          <w:kern w:val="0"/>
          <w:sz w:val="24"/>
          <w:szCs w:val="24"/>
          <w:lang w:val="en-US" w:eastAsia="zh-CN"/>
        </w:rPr>
        <w:t>2</w:t>
      </w:r>
    </w:p>
    <w:p w14:paraId="6BCEE3B0">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在评标过程中可以提出澄清，评标专家可在评标过程中提出澄清（按照页面内容填写完毕后发出即可）。</w:t>
      </w:r>
    </w:p>
    <w:p w14:paraId="19D4F98B">
      <w:pPr>
        <w:keepNext w:val="0"/>
        <w:keepLines w:val="0"/>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5266055" cy="850900"/>
            <wp:effectExtent l="0" t="0" r="1270" b="6350"/>
            <wp:docPr id="5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8"/>
                    <pic:cNvPicPr>
                      <a:picLocks noChangeAspect="1"/>
                    </pic:cNvPicPr>
                  </pic:nvPicPr>
                  <pic:blipFill>
                    <a:blip r:embed="rId15"/>
                    <a:stretch>
                      <a:fillRect/>
                    </a:stretch>
                  </pic:blipFill>
                  <pic:spPr>
                    <a:xfrm>
                      <a:off x="0" y="0"/>
                      <a:ext cx="5266055" cy="850900"/>
                    </a:xfrm>
                    <a:prstGeom prst="rect">
                      <a:avLst/>
                    </a:prstGeom>
                    <a:noFill/>
                    <a:ln>
                      <a:noFill/>
                    </a:ln>
                  </pic:spPr>
                </pic:pic>
              </a:graphicData>
            </a:graphic>
          </wp:inline>
        </w:drawing>
      </w:r>
    </w:p>
    <w:p w14:paraId="7BF78105">
      <w:pPr>
        <w:numPr>
          <w:ilvl w:val="0"/>
          <w:numId w:val="0"/>
        </w:numPr>
        <w:spacing w:line="360" w:lineRule="auto"/>
        <w:jc w:val="center"/>
        <w:rPr>
          <w:rFonts w:hint="eastAsia"/>
          <w:sz w:val="24"/>
          <w:szCs w:val="24"/>
          <w:lang w:val="en-US" w:eastAsia="zh-CN"/>
        </w:rPr>
      </w:pPr>
      <w:r>
        <w:rPr>
          <w:rFonts w:hint="eastAsia" w:ascii="仿宋" w:hAnsi="仿宋" w:cs="仿宋"/>
          <w:color w:val="000000"/>
          <w:kern w:val="0"/>
          <w:sz w:val="24"/>
          <w:szCs w:val="24"/>
          <w:lang w:val="en-US" w:eastAsia="zh-CN"/>
        </w:rPr>
        <w:t>辅助功能</w:t>
      </w:r>
      <w:r>
        <w:rPr>
          <w:rFonts w:hint="eastAsia" w:ascii="仿宋" w:hAnsi="仿宋" w:eastAsia="仿宋" w:cs="仿宋"/>
          <w:color w:val="000000"/>
          <w:kern w:val="0"/>
          <w:sz w:val="24"/>
          <w:szCs w:val="24"/>
          <w:lang w:val="en-US" w:eastAsia="zh-CN"/>
        </w:rPr>
        <w:t>_图</w:t>
      </w:r>
      <w:r>
        <w:rPr>
          <w:rFonts w:hint="eastAsia" w:ascii="仿宋" w:hAnsi="仿宋" w:cs="仿宋"/>
          <w:color w:val="000000"/>
          <w:kern w:val="0"/>
          <w:sz w:val="24"/>
          <w:szCs w:val="24"/>
          <w:lang w:val="en-US" w:eastAsia="zh-CN"/>
        </w:rPr>
        <w:t>3</w:t>
      </w:r>
    </w:p>
    <w:p w14:paraId="0E200DCD">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点击【否决】需要先填写否决原因即可否决该投标人，被否决投标人不参与之后评标；</w:t>
      </w:r>
    </w:p>
    <w:p w14:paraId="21D747A5">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sz w:val="24"/>
          <w:szCs w:val="24"/>
          <w:lang w:val="en-US" w:eastAsia="zh-CN"/>
        </w:rPr>
      </w:pPr>
      <w:r>
        <w:rPr>
          <w:rFonts w:hint="eastAsia"/>
          <w:sz w:val="24"/>
          <w:szCs w:val="24"/>
          <w:lang w:val="en-US" w:eastAsia="zh-CN"/>
        </w:rPr>
        <w:t>点击【撤回】可手动撤回该投标人的否决状态，需要填写撤回原因，投标人重新参与评标。</w:t>
      </w:r>
    </w:p>
    <w:p w14:paraId="4351836C">
      <w:pPr>
        <w:keepNext w:val="0"/>
        <w:keepLines w:val="0"/>
        <w:pageBreakBefore w:val="0"/>
        <w:widowControl w:val="0"/>
        <w:kinsoku/>
        <w:wordWrap/>
        <w:overflowPunct/>
        <w:topLinePunct w:val="0"/>
        <w:autoSpaceDE/>
        <w:autoSpaceDN/>
        <w:bidi w:val="0"/>
        <w:adjustRightInd/>
        <w:snapToGrid/>
        <w:spacing w:line="360" w:lineRule="auto"/>
        <w:ind w:firstLine="420" w:firstLineChars="0"/>
        <w:jc w:val="center"/>
        <w:textAlignment w:val="auto"/>
      </w:pPr>
      <w:r>
        <w:drawing>
          <wp:inline distT="0" distB="0" distL="114300" distR="114300">
            <wp:extent cx="2443480" cy="1805305"/>
            <wp:effectExtent l="0" t="0" r="4445" b="4445"/>
            <wp:docPr id="5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1"/>
                    <pic:cNvPicPr>
                      <a:picLocks noChangeAspect="1"/>
                    </pic:cNvPicPr>
                  </pic:nvPicPr>
                  <pic:blipFill>
                    <a:blip r:embed="rId16"/>
                    <a:stretch>
                      <a:fillRect/>
                    </a:stretch>
                  </pic:blipFill>
                  <pic:spPr>
                    <a:xfrm>
                      <a:off x="0" y="0"/>
                      <a:ext cx="2443480" cy="1805305"/>
                    </a:xfrm>
                    <a:prstGeom prst="rect">
                      <a:avLst/>
                    </a:prstGeom>
                    <a:noFill/>
                    <a:ln>
                      <a:noFill/>
                    </a:ln>
                  </pic:spPr>
                </pic:pic>
              </a:graphicData>
            </a:graphic>
          </wp:inline>
        </w:drawing>
      </w:r>
    </w:p>
    <w:p w14:paraId="254A3912">
      <w:pPr>
        <w:numPr>
          <w:ilvl w:val="0"/>
          <w:numId w:val="0"/>
        </w:numPr>
        <w:spacing w:line="360" w:lineRule="auto"/>
        <w:jc w:val="center"/>
        <w:rPr>
          <w:rFonts w:hint="default"/>
          <w:sz w:val="24"/>
          <w:szCs w:val="24"/>
          <w:lang w:val="en-US" w:eastAsia="zh-CN"/>
        </w:rPr>
      </w:pPr>
      <w:r>
        <w:rPr>
          <w:rFonts w:hint="eastAsia" w:ascii="仿宋" w:hAnsi="仿宋" w:cs="仿宋"/>
          <w:color w:val="000000"/>
          <w:kern w:val="0"/>
          <w:sz w:val="24"/>
          <w:szCs w:val="24"/>
          <w:lang w:val="en-US" w:eastAsia="zh-CN"/>
        </w:rPr>
        <w:t>辅助功能</w:t>
      </w:r>
      <w:r>
        <w:rPr>
          <w:rFonts w:hint="eastAsia" w:ascii="仿宋" w:hAnsi="仿宋" w:eastAsia="仿宋" w:cs="仿宋"/>
          <w:color w:val="000000"/>
          <w:kern w:val="0"/>
          <w:sz w:val="24"/>
          <w:szCs w:val="24"/>
          <w:lang w:val="en-US" w:eastAsia="zh-CN"/>
        </w:rPr>
        <w:t>_图</w:t>
      </w:r>
      <w:r>
        <w:rPr>
          <w:rFonts w:hint="eastAsia" w:ascii="仿宋" w:hAnsi="仿宋" w:cs="仿宋"/>
          <w:color w:val="000000"/>
          <w:kern w:val="0"/>
          <w:sz w:val="24"/>
          <w:szCs w:val="24"/>
          <w:lang w:val="en-US" w:eastAsia="zh-CN"/>
        </w:rPr>
        <w:t>4</w:t>
      </w:r>
    </w:p>
    <w:p w14:paraId="46ABC36C">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lang w:val="en-US" w:eastAsia="zh-CN"/>
        </w:rPr>
      </w:pPr>
      <w:r>
        <w:rPr>
          <w:rFonts w:hint="eastAsia"/>
          <w:sz w:val="24"/>
          <w:szCs w:val="24"/>
          <w:lang w:val="en-US" w:eastAsia="zh-CN"/>
        </w:rPr>
        <w:t>评标评标组长同意撤回后，专家可重新评审。</w:t>
      </w:r>
    </w:p>
    <w:p w14:paraId="5AEC7CF9">
      <w:pPr>
        <w:pStyle w:val="4"/>
        <w:numPr>
          <w:ilvl w:val="0"/>
          <w:numId w:val="3"/>
        </w:numPr>
        <w:bidi w:val="0"/>
        <w:ind w:left="420" w:leftChars="0" w:hanging="420" w:firstLineChars="0"/>
        <w:rPr>
          <w:rFonts w:hint="eastAsia"/>
          <w:lang w:val="en-US" w:eastAsia="zh-CN"/>
        </w:rPr>
      </w:pPr>
      <w:bookmarkStart w:id="10" w:name="_Toc7182"/>
      <w:r>
        <w:rPr>
          <w:rFonts w:hint="eastAsia"/>
          <w:lang w:val="en-US" w:eastAsia="zh-CN"/>
        </w:rPr>
        <w:t>专家评审</w:t>
      </w:r>
      <w:bookmarkEnd w:id="10"/>
    </w:p>
    <w:p w14:paraId="12253A26">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default" w:ascii="仿宋" w:hAnsi="仿宋" w:eastAsia="仿宋" w:cs="仿宋"/>
          <w:sz w:val="24"/>
          <w:szCs w:val="24"/>
          <w:lang w:val="en-US" w:eastAsia="zh-CN"/>
        </w:rPr>
      </w:pPr>
      <w:r>
        <w:rPr>
          <w:rFonts w:hint="eastAsia" w:ascii="仿宋" w:hAnsi="仿宋" w:cs="仿宋"/>
          <w:sz w:val="24"/>
          <w:szCs w:val="24"/>
          <w:lang w:val="en-US" w:eastAsia="zh-CN"/>
        </w:rPr>
        <w:t>专家进入评标大厅，进行评审，可切换“表”、“双屏”、“单屏”，进行评审、打分</w:t>
      </w:r>
      <w:r>
        <w:rPr>
          <w:rFonts w:hint="eastAsia" w:ascii="仿宋" w:hAnsi="仿宋" w:eastAsia="仿宋" w:cs="仿宋"/>
          <w:sz w:val="24"/>
          <w:szCs w:val="24"/>
          <w:lang w:val="en-US" w:eastAsia="zh-CN"/>
        </w:rPr>
        <w:t>。</w:t>
      </w:r>
      <w:r>
        <w:rPr>
          <w:rFonts w:hint="eastAsia" w:ascii="仿宋" w:hAnsi="仿宋" w:cs="仿宋"/>
          <w:sz w:val="24"/>
          <w:szCs w:val="24"/>
          <w:lang w:val="en-US" w:eastAsia="zh-CN"/>
        </w:rPr>
        <w:t>评审完成后点击提交，该专家评审结果提交。</w:t>
      </w:r>
    </w:p>
    <w:p w14:paraId="5EB85972">
      <w:pPr>
        <w:keepNext w:val="0"/>
        <w:keepLines w:val="0"/>
        <w:pageBreakBefore w:val="0"/>
        <w:widowControl w:val="0"/>
        <w:kinsoku/>
        <w:wordWrap/>
        <w:overflowPunct/>
        <w:topLinePunct w:val="0"/>
        <w:autoSpaceDE/>
        <w:autoSpaceDN/>
        <w:bidi w:val="0"/>
        <w:adjustRightInd/>
        <w:snapToGrid/>
        <w:spacing w:line="360" w:lineRule="auto"/>
        <w:textAlignment w:val="auto"/>
      </w:pPr>
      <w:r>
        <w:drawing>
          <wp:inline distT="0" distB="0" distL="114300" distR="114300">
            <wp:extent cx="5268595" cy="2472055"/>
            <wp:effectExtent l="0" t="0" r="8255" b="4445"/>
            <wp:docPr id="5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9"/>
                    <pic:cNvPicPr>
                      <a:picLocks noChangeAspect="1"/>
                    </pic:cNvPicPr>
                  </pic:nvPicPr>
                  <pic:blipFill>
                    <a:blip r:embed="rId17"/>
                    <a:stretch>
                      <a:fillRect/>
                    </a:stretch>
                  </pic:blipFill>
                  <pic:spPr>
                    <a:xfrm>
                      <a:off x="0" y="0"/>
                      <a:ext cx="5268595" cy="2472055"/>
                    </a:xfrm>
                    <a:prstGeom prst="rect">
                      <a:avLst/>
                    </a:prstGeom>
                    <a:noFill/>
                    <a:ln>
                      <a:noFill/>
                    </a:ln>
                  </pic:spPr>
                </pic:pic>
              </a:graphicData>
            </a:graphic>
          </wp:inline>
        </w:drawing>
      </w:r>
    </w:p>
    <w:p w14:paraId="096B9AB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sz w:val="24"/>
          <w:szCs w:val="24"/>
          <w:lang w:val="en-US" w:eastAsia="zh-CN"/>
        </w:rPr>
      </w:pPr>
      <w:r>
        <w:rPr>
          <w:rFonts w:hint="eastAsia"/>
          <w:sz w:val="24"/>
          <w:szCs w:val="24"/>
          <w:lang w:val="en-US" w:eastAsia="zh-CN"/>
        </w:rPr>
        <w:t>专家评审_</w:t>
      </w:r>
      <w:r>
        <w:rPr>
          <w:rFonts w:hint="eastAsia" w:ascii="仿宋" w:hAnsi="仿宋" w:eastAsia="仿宋" w:cs="仿宋"/>
          <w:sz w:val="24"/>
          <w:szCs w:val="24"/>
          <w:lang w:val="en-US" w:eastAsia="zh-CN"/>
        </w:rPr>
        <w:t>图1</w:t>
      </w:r>
    </w:p>
    <w:p w14:paraId="5CBB84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cs="仿宋"/>
          <w:sz w:val="24"/>
          <w:szCs w:val="24"/>
          <w:lang w:val="en-US" w:eastAsia="zh-CN"/>
        </w:rPr>
      </w:pPr>
      <w:r>
        <w:rPr>
          <w:rFonts w:hint="eastAsia"/>
          <w:sz w:val="24"/>
          <w:szCs w:val="24"/>
          <w:lang w:val="en-US" w:eastAsia="zh-CN"/>
        </w:rPr>
        <w:t>提交结果后，专家可进行评审撤回操作，如（专家评审</w:t>
      </w:r>
      <w:r>
        <w:rPr>
          <w:rFonts w:hint="eastAsia" w:ascii="仿宋" w:hAnsi="仿宋" w:eastAsia="仿宋" w:cs="仿宋"/>
          <w:sz w:val="24"/>
          <w:szCs w:val="24"/>
          <w:lang w:val="en-US" w:eastAsia="zh-CN"/>
        </w:rPr>
        <w:t>图_2）</w:t>
      </w:r>
      <w:r>
        <w:rPr>
          <w:rFonts w:hint="eastAsia" w:ascii="仿宋" w:hAnsi="仿宋" w:cs="仿宋"/>
          <w:sz w:val="24"/>
          <w:szCs w:val="24"/>
          <w:lang w:val="en-US" w:eastAsia="zh-CN"/>
        </w:rPr>
        <w:t>。</w:t>
      </w:r>
    </w:p>
    <w:p w14:paraId="126141B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pPr>
      <w:r>
        <w:drawing>
          <wp:inline distT="0" distB="0" distL="114300" distR="114300">
            <wp:extent cx="5269230" cy="1532890"/>
            <wp:effectExtent l="0" t="0" r="7620" b="635"/>
            <wp:docPr id="5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0"/>
                    <pic:cNvPicPr>
                      <a:picLocks noChangeAspect="1"/>
                    </pic:cNvPicPr>
                  </pic:nvPicPr>
                  <pic:blipFill>
                    <a:blip r:embed="rId18"/>
                    <a:stretch>
                      <a:fillRect/>
                    </a:stretch>
                  </pic:blipFill>
                  <pic:spPr>
                    <a:xfrm>
                      <a:off x="0" y="0"/>
                      <a:ext cx="5269230" cy="1532890"/>
                    </a:xfrm>
                    <a:prstGeom prst="rect">
                      <a:avLst/>
                    </a:prstGeom>
                    <a:noFill/>
                    <a:ln>
                      <a:noFill/>
                    </a:ln>
                  </pic:spPr>
                </pic:pic>
              </a:graphicData>
            </a:graphic>
          </wp:inline>
        </w:drawing>
      </w:r>
    </w:p>
    <w:p w14:paraId="44B1600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sz w:val="24"/>
          <w:szCs w:val="24"/>
          <w:lang w:val="en-US" w:eastAsia="zh-CN"/>
        </w:rPr>
      </w:pPr>
      <w:r>
        <w:rPr>
          <w:rFonts w:hint="eastAsia"/>
          <w:sz w:val="24"/>
          <w:szCs w:val="24"/>
          <w:lang w:val="en-US" w:eastAsia="zh-CN"/>
        </w:rPr>
        <w:t>专家评审_</w:t>
      </w:r>
      <w:r>
        <w:rPr>
          <w:rFonts w:hint="eastAsia" w:ascii="仿宋" w:hAnsi="仿宋" w:eastAsia="仿宋" w:cs="仿宋"/>
          <w:sz w:val="24"/>
          <w:szCs w:val="24"/>
          <w:lang w:val="en-US" w:eastAsia="zh-CN"/>
        </w:rPr>
        <w:t>图</w:t>
      </w:r>
      <w:r>
        <w:rPr>
          <w:rFonts w:hint="eastAsia" w:ascii="仿宋" w:hAnsi="仿宋" w:cs="仿宋"/>
          <w:sz w:val="24"/>
          <w:szCs w:val="24"/>
          <w:lang w:val="en-US" w:eastAsia="zh-CN"/>
        </w:rPr>
        <w:t>2</w:t>
      </w:r>
    </w:p>
    <w:p w14:paraId="4BEA16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lang w:val="en-US" w:eastAsia="zh-CN"/>
        </w:rPr>
      </w:pPr>
      <w:r>
        <w:rPr>
          <w:rFonts w:hint="eastAsia" w:ascii="仿宋" w:hAnsi="仿宋" w:cs="仿宋"/>
          <w:sz w:val="24"/>
          <w:szCs w:val="24"/>
          <w:lang w:val="en-US" w:eastAsia="zh-CN"/>
        </w:rPr>
        <w:t>评审撤回，专家填写撤回原因，提交后，需组长同意后可重新评审。</w:t>
      </w:r>
    </w:p>
    <w:p w14:paraId="78A98019">
      <w:pPr>
        <w:pStyle w:val="4"/>
        <w:numPr>
          <w:ilvl w:val="0"/>
          <w:numId w:val="3"/>
        </w:numPr>
        <w:bidi w:val="0"/>
        <w:ind w:left="420" w:leftChars="0" w:hanging="420" w:firstLineChars="0"/>
        <w:rPr>
          <w:rFonts w:hint="default"/>
          <w:lang w:val="en-US" w:eastAsia="zh-CN"/>
        </w:rPr>
      </w:pPr>
      <w:bookmarkStart w:id="11" w:name="_Toc5739"/>
      <w:r>
        <w:rPr>
          <w:rFonts w:hint="eastAsia"/>
          <w:lang w:val="en-US" w:eastAsia="zh-CN"/>
        </w:rPr>
        <w:t>组长汇总</w:t>
      </w:r>
      <w:bookmarkEnd w:id="11"/>
    </w:p>
    <w:p w14:paraId="561C025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r>
        <w:rPr>
          <w:rFonts w:hint="eastAsia" w:ascii="仿宋" w:hAnsi="仿宋" w:cs="仿宋"/>
          <w:sz w:val="24"/>
          <w:szCs w:val="24"/>
          <w:lang w:val="en-US" w:eastAsia="zh-CN"/>
        </w:rPr>
        <w:t>专家组长和项目经理可进行评标汇总，如（评标汇总图_1）。</w:t>
      </w:r>
    </w:p>
    <w:p w14:paraId="37218422">
      <w:r>
        <w:drawing>
          <wp:inline distT="0" distB="0" distL="114300" distR="114300">
            <wp:extent cx="4698365" cy="2094230"/>
            <wp:effectExtent l="0" t="0" r="6985" b="1270"/>
            <wp:docPr id="5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12"/>
                    <pic:cNvPicPr>
                      <a:picLocks noChangeAspect="1"/>
                    </pic:cNvPicPr>
                  </pic:nvPicPr>
                  <pic:blipFill>
                    <a:blip r:embed="rId19"/>
                    <a:stretch>
                      <a:fillRect/>
                    </a:stretch>
                  </pic:blipFill>
                  <pic:spPr>
                    <a:xfrm>
                      <a:off x="0" y="0"/>
                      <a:ext cx="4698365" cy="2094230"/>
                    </a:xfrm>
                    <a:prstGeom prst="rect">
                      <a:avLst/>
                    </a:prstGeom>
                    <a:noFill/>
                    <a:ln>
                      <a:noFill/>
                    </a:ln>
                  </pic:spPr>
                </pic:pic>
              </a:graphicData>
            </a:graphic>
          </wp:inline>
        </w:drawing>
      </w:r>
    </w:p>
    <w:p w14:paraId="7359919C">
      <w:pPr>
        <w:jc w:val="center"/>
        <w:rPr>
          <w:rFonts w:hint="eastAsia" w:ascii="仿宋" w:hAnsi="仿宋" w:eastAsia="仿宋" w:cs="仿宋"/>
          <w:sz w:val="24"/>
          <w:szCs w:val="24"/>
          <w:lang w:val="en-US" w:eastAsia="zh-CN"/>
        </w:rPr>
      </w:pPr>
      <w:r>
        <w:rPr>
          <w:rFonts w:hint="eastAsia"/>
          <w:sz w:val="24"/>
          <w:szCs w:val="24"/>
          <w:lang w:val="en-US" w:eastAsia="zh-CN"/>
        </w:rPr>
        <w:t>评标汇总图</w:t>
      </w:r>
      <w:r>
        <w:rPr>
          <w:rFonts w:hint="eastAsia" w:ascii="仿宋" w:hAnsi="仿宋" w:eastAsia="仿宋" w:cs="仿宋"/>
          <w:sz w:val="24"/>
          <w:szCs w:val="24"/>
          <w:lang w:val="en-US" w:eastAsia="zh-CN"/>
        </w:rPr>
        <w:t>_1</w:t>
      </w:r>
    </w:p>
    <w:p w14:paraId="350F0542">
      <w:pPr>
        <w:pStyle w:val="4"/>
        <w:numPr>
          <w:ilvl w:val="0"/>
          <w:numId w:val="3"/>
        </w:numPr>
        <w:bidi w:val="0"/>
        <w:ind w:left="420" w:leftChars="0" w:hanging="420" w:firstLineChars="0"/>
        <w:rPr>
          <w:rFonts w:hint="eastAsia"/>
          <w:lang w:val="en-US" w:eastAsia="zh-CN"/>
        </w:rPr>
      </w:pPr>
      <w:bookmarkStart w:id="12" w:name="_Toc28234"/>
      <w:r>
        <w:rPr>
          <w:rFonts w:hint="eastAsia"/>
          <w:lang w:val="en-US" w:eastAsia="zh-CN"/>
        </w:rPr>
        <w:t>专家打分</w:t>
      </w:r>
      <w:bookmarkEnd w:id="12"/>
    </w:p>
    <w:p w14:paraId="7E2FA0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lang w:val="en-US" w:eastAsia="zh-CN"/>
        </w:rPr>
      </w:pPr>
      <w:r>
        <w:rPr>
          <w:rFonts w:hint="eastAsia" w:ascii="仿宋" w:hAnsi="仿宋" w:cs="仿宋"/>
          <w:sz w:val="24"/>
          <w:szCs w:val="24"/>
          <w:lang w:val="en-US" w:eastAsia="zh-CN"/>
        </w:rPr>
        <w:t>评审项汇总结束后，专家进行打分，如（专家打分图_1）。</w:t>
      </w:r>
    </w:p>
    <w:p w14:paraId="63F0B9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pPr>
      <w:r>
        <w:drawing>
          <wp:inline distT="0" distB="0" distL="114300" distR="114300">
            <wp:extent cx="5273040" cy="1814830"/>
            <wp:effectExtent l="0" t="0" r="3810" b="4445"/>
            <wp:docPr id="5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3"/>
                    <pic:cNvPicPr>
                      <a:picLocks noChangeAspect="1"/>
                    </pic:cNvPicPr>
                  </pic:nvPicPr>
                  <pic:blipFill>
                    <a:blip r:embed="rId20"/>
                    <a:stretch>
                      <a:fillRect/>
                    </a:stretch>
                  </pic:blipFill>
                  <pic:spPr>
                    <a:xfrm>
                      <a:off x="0" y="0"/>
                      <a:ext cx="5273040" cy="1814830"/>
                    </a:xfrm>
                    <a:prstGeom prst="rect">
                      <a:avLst/>
                    </a:prstGeom>
                    <a:noFill/>
                    <a:ln>
                      <a:noFill/>
                    </a:ln>
                  </pic:spPr>
                </pic:pic>
              </a:graphicData>
            </a:graphic>
          </wp:inline>
        </w:drawing>
      </w:r>
    </w:p>
    <w:p w14:paraId="6B1B48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lang w:val="en-US" w:eastAsia="zh-CN"/>
        </w:rPr>
      </w:pPr>
      <w:r>
        <w:rPr>
          <w:rFonts w:hint="eastAsia"/>
          <w:lang w:val="en-US" w:eastAsia="zh-CN"/>
        </w:rPr>
        <w:t>专家打分图</w:t>
      </w:r>
      <w:r>
        <w:rPr>
          <w:rFonts w:hint="eastAsia" w:ascii="仿宋" w:hAnsi="仿宋" w:eastAsia="仿宋" w:cs="仿宋"/>
          <w:lang w:val="en-US" w:eastAsia="zh-CN"/>
        </w:rPr>
        <w:t>_1</w:t>
      </w:r>
    </w:p>
    <w:p w14:paraId="38A80B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cs="仿宋"/>
          <w:sz w:val="24"/>
          <w:szCs w:val="24"/>
          <w:lang w:val="en-US" w:eastAsia="zh-CN"/>
        </w:rPr>
      </w:pPr>
      <w:r>
        <w:rPr>
          <w:rFonts w:hint="eastAsia" w:ascii="仿宋" w:hAnsi="仿宋" w:cs="仿宋"/>
          <w:sz w:val="24"/>
          <w:szCs w:val="24"/>
          <w:lang w:val="en-US" w:eastAsia="zh-CN"/>
        </w:rPr>
        <w:t>绿色表示此阶段已完成，蓝色蓝色表示正在进行得评标阶段，灰色表示还未进行得评标阶段。</w:t>
      </w:r>
    </w:p>
    <w:p w14:paraId="352305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sz w:val="24"/>
          <w:szCs w:val="24"/>
          <w:lang w:val="en-US" w:eastAsia="zh-CN"/>
        </w:rPr>
      </w:pPr>
      <w:r>
        <w:rPr>
          <w:rFonts w:hint="eastAsia" w:ascii="仿宋" w:hAnsi="仿宋" w:cs="仿宋"/>
          <w:sz w:val="24"/>
          <w:szCs w:val="24"/>
          <w:lang w:val="en-US" w:eastAsia="zh-CN"/>
        </w:rPr>
        <w:t>专家打分结束后点击【提交结果】按钮，打分结束后，组长进行打分汇总，操作方式同</w:t>
      </w:r>
      <w:r>
        <w:rPr>
          <w:rFonts w:hint="eastAsia" w:ascii="仿宋" w:hAnsi="仿宋" w:cs="仿宋"/>
          <w:b/>
          <w:bCs/>
          <w:i/>
          <w:iCs/>
          <w:sz w:val="24"/>
          <w:szCs w:val="24"/>
          <w:lang w:val="en-US" w:eastAsia="zh-CN"/>
        </w:rPr>
        <w:t>组长汇总</w:t>
      </w:r>
      <w:r>
        <w:rPr>
          <w:rFonts w:hint="eastAsia" w:ascii="仿宋" w:hAnsi="仿宋" w:cs="仿宋"/>
          <w:sz w:val="24"/>
          <w:szCs w:val="24"/>
          <w:lang w:val="en-US" w:eastAsia="zh-CN"/>
        </w:rPr>
        <w:t>一致。</w:t>
      </w:r>
    </w:p>
    <w:p w14:paraId="5171F8C6">
      <w:pPr>
        <w:pStyle w:val="4"/>
        <w:numPr>
          <w:ilvl w:val="0"/>
          <w:numId w:val="3"/>
        </w:numPr>
        <w:bidi w:val="0"/>
        <w:ind w:left="420" w:leftChars="0" w:hanging="420" w:firstLineChars="0"/>
        <w:rPr>
          <w:rFonts w:hint="eastAsia" w:ascii="仿宋" w:hAnsi="仿宋" w:cs="仿宋"/>
          <w:sz w:val="24"/>
          <w:szCs w:val="24"/>
          <w:lang w:val="en-US" w:eastAsia="zh-CN"/>
        </w:rPr>
      </w:pPr>
      <w:bookmarkStart w:id="13" w:name="_Toc13050"/>
      <w:r>
        <w:rPr>
          <w:rFonts w:hint="eastAsia"/>
          <w:lang w:val="en-US" w:eastAsia="zh-CN"/>
        </w:rPr>
        <w:t>价格打分</w:t>
      </w:r>
      <w:bookmarkEnd w:id="13"/>
    </w:p>
    <w:p w14:paraId="635C250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pPr>
      <w:r>
        <w:drawing>
          <wp:inline distT="0" distB="0" distL="114300" distR="114300">
            <wp:extent cx="5266055" cy="2158365"/>
            <wp:effectExtent l="0" t="0" r="1270" b="3810"/>
            <wp:docPr id="6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6"/>
                    <pic:cNvPicPr>
                      <a:picLocks noChangeAspect="1"/>
                    </pic:cNvPicPr>
                  </pic:nvPicPr>
                  <pic:blipFill>
                    <a:blip r:embed="rId21"/>
                    <a:stretch>
                      <a:fillRect/>
                    </a:stretch>
                  </pic:blipFill>
                  <pic:spPr>
                    <a:xfrm>
                      <a:off x="0" y="0"/>
                      <a:ext cx="5266055" cy="2158365"/>
                    </a:xfrm>
                    <a:prstGeom prst="rect">
                      <a:avLst/>
                    </a:prstGeom>
                    <a:noFill/>
                    <a:ln>
                      <a:noFill/>
                    </a:ln>
                  </pic:spPr>
                </pic:pic>
              </a:graphicData>
            </a:graphic>
          </wp:inline>
        </w:drawing>
      </w:r>
    </w:p>
    <w:p w14:paraId="3480A88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lang w:val="en-US" w:eastAsia="zh-CN"/>
        </w:rPr>
      </w:pPr>
      <w:r>
        <w:rPr>
          <w:rFonts w:hint="eastAsia" w:ascii="仿宋" w:hAnsi="仿宋" w:cs="仿宋"/>
          <w:sz w:val="24"/>
          <w:szCs w:val="24"/>
          <w:lang w:val="en-US" w:eastAsia="zh-CN"/>
        </w:rPr>
        <w:t>价格打分图_1</w:t>
      </w:r>
    </w:p>
    <w:p w14:paraId="54F150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cs="仿宋"/>
          <w:sz w:val="24"/>
          <w:szCs w:val="24"/>
          <w:lang w:val="en-US" w:eastAsia="zh-CN"/>
        </w:rPr>
      </w:pPr>
      <w:r>
        <w:rPr>
          <w:rFonts w:hint="eastAsia" w:ascii="仿宋" w:hAnsi="仿宋" w:cs="仿宋"/>
          <w:sz w:val="24"/>
          <w:szCs w:val="24"/>
          <w:lang w:val="en-US" w:eastAsia="zh-CN"/>
        </w:rPr>
        <w:t>项目经理和评审组长在评审汇总结束后，可进行价格打分操作；</w:t>
      </w:r>
    </w:p>
    <w:p w14:paraId="3AB4B8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cs="仿宋"/>
          <w:sz w:val="24"/>
          <w:szCs w:val="24"/>
          <w:lang w:val="en-US" w:eastAsia="zh-CN"/>
        </w:rPr>
      </w:pPr>
      <w:r>
        <w:rPr>
          <w:rFonts w:hint="eastAsia" w:ascii="仿宋" w:hAnsi="仿宋" w:cs="仿宋"/>
          <w:sz w:val="24"/>
          <w:szCs w:val="24"/>
          <w:lang w:val="en-US" w:eastAsia="zh-CN"/>
        </w:rPr>
        <w:t>输入算术修正价后，价格计算按照修正价进行计算；</w:t>
      </w:r>
    </w:p>
    <w:p w14:paraId="1113BD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cs="仿宋"/>
          <w:sz w:val="24"/>
          <w:szCs w:val="24"/>
          <w:lang w:val="en-US" w:eastAsia="zh-CN"/>
        </w:rPr>
      </w:pPr>
      <w:r>
        <w:rPr>
          <w:rFonts w:hint="eastAsia" w:ascii="仿宋" w:hAnsi="仿宋" w:cs="仿宋"/>
          <w:sz w:val="24"/>
          <w:szCs w:val="24"/>
          <w:lang w:val="en-US" w:eastAsia="zh-CN"/>
        </w:rPr>
        <w:t>切换手动计算，直接输入得分即可；</w:t>
      </w:r>
    </w:p>
    <w:p w14:paraId="12398C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 w:hAnsi="仿宋" w:cs="仿宋"/>
          <w:sz w:val="24"/>
          <w:szCs w:val="24"/>
          <w:lang w:val="en-US" w:eastAsia="zh-CN"/>
        </w:rPr>
      </w:pPr>
      <w:r>
        <w:rPr>
          <w:rFonts w:hint="eastAsia" w:ascii="仿宋" w:hAnsi="仿宋" w:cs="仿宋"/>
          <w:sz w:val="24"/>
          <w:szCs w:val="24"/>
          <w:lang w:val="en-US" w:eastAsia="zh-CN"/>
        </w:rPr>
        <w:t>点击【计算价格得分】，根据项目经理设置的价格公式计算得分；</w:t>
      </w:r>
    </w:p>
    <w:p w14:paraId="433C8F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lang w:val="en-US" w:eastAsia="zh-CN"/>
        </w:rPr>
      </w:pPr>
      <w:r>
        <w:rPr>
          <w:rFonts w:hint="eastAsia" w:ascii="仿宋" w:hAnsi="仿宋" w:cs="仿宋"/>
          <w:sz w:val="24"/>
          <w:szCs w:val="24"/>
          <w:lang w:val="en-US" w:eastAsia="zh-CN"/>
        </w:rPr>
        <w:t>点击【提交】后可进入【评标汇总】节点。</w:t>
      </w:r>
    </w:p>
    <w:p w14:paraId="32005295">
      <w:pPr>
        <w:pStyle w:val="4"/>
        <w:numPr>
          <w:ilvl w:val="0"/>
          <w:numId w:val="3"/>
        </w:numPr>
        <w:bidi w:val="0"/>
        <w:ind w:left="420" w:leftChars="0" w:hanging="420" w:firstLineChars="0"/>
        <w:rPr>
          <w:rFonts w:hint="default"/>
          <w:lang w:val="en-US" w:eastAsia="zh-CN"/>
        </w:rPr>
      </w:pPr>
      <w:bookmarkStart w:id="14" w:name="_Toc23667"/>
      <w:r>
        <w:rPr>
          <w:rFonts w:hint="eastAsia"/>
          <w:lang w:val="en-US" w:eastAsia="zh-CN"/>
        </w:rPr>
        <w:t>评标结果汇总</w:t>
      </w:r>
      <w:bookmarkEnd w:id="14"/>
    </w:p>
    <w:p w14:paraId="1B1D16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ascii="仿宋" w:hAnsi="仿宋" w:cs="仿宋"/>
          <w:sz w:val="24"/>
          <w:szCs w:val="24"/>
          <w:lang w:val="en-US" w:eastAsia="zh-CN"/>
        </w:rPr>
      </w:pPr>
      <w:r>
        <w:rPr>
          <w:rFonts w:hint="eastAsia" w:ascii="仿宋" w:hAnsi="仿宋" w:cs="仿宋"/>
          <w:sz w:val="24"/>
          <w:szCs w:val="24"/>
          <w:lang w:val="en-US" w:eastAsia="zh-CN"/>
        </w:rPr>
        <w:t>打分结束后，组长和项目经理可进行评标汇总，如（评标结果汇总_1）.</w:t>
      </w:r>
    </w:p>
    <w:p w14:paraId="4096A319">
      <w:r>
        <w:drawing>
          <wp:inline distT="0" distB="0" distL="114300" distR="114300">
            <wp:extent cx="5264785" cy="1973580"/>
            <wp:effectExtent l="0" t="0" r="2540" b="7620"/>
            <wp:docPr id="6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7"/>
                    <pic:cNvPicPr>
                      <a:picLocks noChangeAspect="1"/>
                    </pic:cNvPicPr>
                  </pic:nvPicPr>
                  <pic:blipFill>
                    <a:blip r:embed="rId22"/>
                    <a:stretch>
                      <a:fillRect/>
                    </a:stretch>
                  </pic:blipFill>
                  <pic:spPr>
                    <a:xfrm>
                      <a:off x="0" y="0"/>
                      <a:ext cx="5264785" cy="1973580"/>
                    </a:xfrm>
                    <a:prstGeom prst="rect">
                      <a:avLst/>
                    </a:prstGeom>
                    <a:noFill/>
                    <a:ln>
                      <a:noFill/>
                    </a:ln>
                  </pic:spPr>
                </pic:pic>
              </a:graphicData>
            </a:graphic>
          </wp:inline>
        </w:drawing>
      </w:r>
    </w:p>
    <w:p w14:paraId="18C4018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center"/>
        <w:textAlignment w:val="auto"/>
        <w:rPr>
          <w:rFonts w:hint="eastAsia" w:ascii="仿宋" w:hAnsi="仿宋" w:cs="仿宋"/>
          <w:sz w:val="24"/>
          <w:szCs w:val="24"/>
          <w:lang w:val="en-US" w:eastAsia="zh-CN"/>
        </w:rPr>
      </w:pPr>
      <w:r>
        <w:rPr>
          <w:rFonts w:hint="eastAsia" w:ascii="仿宋" w:hAnsi="仿宋" w:cs="仿宋"/>
          <w:sz w:val="24"/>
          <w:szCs w:val="24"/>
          <w:lang w:val="en-US" w:eastAsia="zh-CN"/>
        </w:rPr>
        <w:t>评标结果汇总图_1</w:t>
      </w:r>
    </w:p>
    <w:p w14:paraId="34342D86">
      <w:pPr>
        <w:pStyle w:val="4"/>
        <w:numPr>
          <w:ilvl w:val="0"/>
          <w:numId w:val="3"/>
        </w:numPr>
        <w:bidi w:val="0"/>
        <w:ind w:left="420" w:leftChars="0" w:hanging="420" w:firstLineChars="0"/>
        <w:rPr>
          <w:rFonts w:hint="default"/>
          <w:lang w:val="en-US" w:eastAsia="zh-CN"/>
        </w:rPr>
      </w:pPr>
      <w:bookmarkStart w:id="15" w:name="_Toc9240"/>
      <w:r>
        <w:rPr>
          <w:rFonts w:hint="eastAsia"/>
          <w:lang w:val="en-US" w:eastAsia="zh-CN"/>
        </w:rPr>
        <w:t>评标结果查看</w:t>
      </w:r>
      <w:bookmarkEnd w:id="15"/>
    </w:p>
    <w:p w14:paraId="5B3D8A6F">
      <w:pPr>
        <w:spacing w:line="360" w:lineRule="auto"/>
        <w:ind w:firstLine="480" w:firstLineChars="200"/>
        <w:rPr>
          <w:rFonts w:hint="default"/>
          <w:lang w:val="en-US" w:eastAsia="zh-CN"/>
        </w:rPr>
      </w:pPr>
      <w:r>
        <w:rPr>
          <w:rFonts w:hint="eastAsia"/>
        </w:rPr>
        <w:t>评标结束后</w:t>
      </w:r>
      <w:r>
        <w:rPr>
          <w:rFonts w:hint="eastAsia"/>
          <w:lang w:val="en-US" w:eastAsia="zh-CN"/>
        </w:rPr>
        <w:t>专家</w:t>
      </w:r>
      <w:r>
        <w:rPr>
          <w:rFonts w:hint="eastAsia"/>
        </w:rPr>
        <w:t>可以查看</w:t>
      </w:r>
      <w:r>
        <w:rPr>
          <w:rFonts w:hint="eastAsia"/>
          <w:lang w:val="en-US" w:eastAsia="zh-CN"/>
        </w:rPr>
        <w:t>各阶段结</w:t>
      </w:r>
      <w:r>
        <w:rPr>
          <w:rFonts w:hint="eastAsia"/>
        </w:rPr>
        <w:t>果详情</w:t>
      </w:r>
      <w:r>
        <w:rPr>
          <w:rFonts w:hint="eastAsia"/>
          <w:lang w:eastAsia="zh-CN"/>
        </w:rPr>
        <w:t>，</w:t>
      </w:r>
      <w:r>
        <w:rPr>
          <w:rFonts w:hint="eastAsia"/>
          <w:lang w:val="en-US" w:eastAsia="zh-CN"/>
        </w:rPr>
        <w:t>如（评标结果查看图</w:t>
      </w:r>
      <w:r>
        <w:rPr>
          <w:rFonts w:hint="eastAsia" w:ascii="仿宋" w:hAnsi="仿宋" w:eastAsia="仿宋" w:cs="仿宋"/>
          <w:lang w:val="en-US" w:eastAsia="zh-CN"/>
        </w:rPr>
        <w:t>_1）</w:t>
      </w:r>
      <w:r>
        <w:rPr>
          <w:rFonts w:hint="eastAsia"/>
          <w:lang w:eastAsia="zh-CN"/>
        </w:rPr>
        <w:t>。</w:t>
      </w:r>
    </w:p>
    <w:p w14:paraId="4BCDF5A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pPr>
      <w:r>
        <w:drawing>
          <wp:inline distT="0" distB="0" distL="114300" distR="114300">
            <wp:extent cx="5264785" cy="1989455"/>
            <wp:effectExtent l="0" t="0" r="2540" b="1270"/>
            <wp:docPr id="76"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30"/>
                    <pic:cNvPicPr>
                      <a:picLocks noChangeAspect="1"/>
                    </pic:cNvPicPr>
                  </pic:nvPicPr>
                  <pic:blipFill>
                    <a:blip r:embed="rId23"/>
                    <a:stretch>
                      <a:fillRect/>
                    </a:stretch>
                  </pic:blipFill>
                  <pic:spPr>
                    <a:xfrm>
                      <a:off x="0" y="0"/>
                      <a:ext cx="5264785" cy="1989455"/>
                    </a:xfrm>
                    <a:prstGeom prst="rect">
                      <a:avLst/>
                    </a:prstGeom>
                    <a:noFill/>
                    <a:ln>
                      <a:noFill/>
                    </a:ln>
                  </pic:spPr>
                </pic:pic>
              </a:graphicData>
            </a:graphic>
          </wp:inline>
        </w:drawing>
      </w:r>
    </w:p>
    <w:p w14:paraId="3B8DE4B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val="en-US" w:eastAsia="zh-CN"/>
        </w:rPr>
      </w:pPr>
      <w:r>
        <w:rPr>
          <w:rFonts w:hint="eastAsia"/>
          <w:lang w:val="en-US" w:eastAsia="zh-CN"/>
        </w:rPr>
        <w:t>评标结果查看图</w:t>
      </w:r>
      <w:r>
        <w:rPr>
          <w:rFonts w:hint="eastAsia" w:ascii="仿宋" w:hAnsi="仿宋" w:eastAsia="仿宋" w:cs="仿宋"/>
          <w:lang w:val="en-US" w:eastAsia="zh-CN"/>
        </w:rPr>
        <w:t>_1</w:t>
      </w:r>
    </w:p>
    <w:p w14:paraId="691A559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default"/>
          <w:sz w:val="24"/>
          <w:szCs w:val="24"/>
          <w:lang w:val="en-US" w:eastAsia="zh-CN"/>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E8348">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C1E60B">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741F59">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4741F59">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FFA0F">
    <w:pPr>
      <w:pStyle w:val="7"/>
      <w:rPr>
        <w:rFonts w:hint="default" w:eastAsia="黑体"/>
        <w:u w:val="single"/>
        <w:lang w:val="en-US" w:eastAsia="zh-CN"/>
      </w:rPr>
    </w:pPr>
    <w:r>
      <w:rPr>
        <w:rFonts w:hint="eastAsia"/>
        <w:u w:val="single"/>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B8994D"/>
    <w:multiLevelType w:val="multilevel"/>
    <w:tmpl w:val="8FB8994D"/>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
    <w:nsid w:val="0A204384"/>
    <w:multiLevelType w:val="singleLevel"/>
    <w:tmpl w:val="0A204384"/>
    <w:lvl w:ilvl="0" w:tentative="0">
      <w:start w:val="1"/>
      <w:numFmt w:val="bullet"/>
      <w:lvlText w:val=""/>
      <w:lvlJc w:val="left"/>
      <w:pPr>
        <w:ind w:left="420" w:hanging="420"/>
      </w:pPr>
      <w:rPr>
        <w:rFonts w:hint="default" w:ascii="Wingdings" w:hAnsi="Wingdings"/>
      </w:rPr>
    </w:lvl>
  </w:abstractNum>
  <w:abstractNum w:abstractNumId="2">
    <w:nsid w:val="4D21710A"/>
    <w:multiLevelType w:val="multilevel"/>
    <w:tmpl w:val="4D21710A"/>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gzZmViOWU5NzM3YzQ4MDA1NDk4NTM4NTU0ZTEyNzUifQ=="/>
  </w:docVars>
  <w:rsids>
    <w:rsidRoot w:val="00000000"/>
    <w:rsid w:val="02924A42"/>
    <w:rsid w:val="02EA7E22"/>
    <w:rsid w:val="039871ED"/>
    <w:rsid w:val="052838F5"/>
    <w:rsid w:val="06534FD1"/>
    <w:rsid w:val="06CA03B1"/>
    <w:rsid w:val="080E41AF"/>
    <w:rsid w:val="09653637"/>
    <w:rsid w:val="0AD171DB"/>
    <w:rsid w:val="0B262031"/>
    <w:rsid w:val="0C6C0502"/>
    <w:rsid w:val="0DE325EB"/>
    <w:rsid w:val="10C90025"/>
    <w:rsid w:val="110E4174"/>
    <w:rsid w:val="126F08F1"/>
    <w:rsid w:val="12A96A1F"/>
    <w:rsid w:val="165B2E3B"/>
    <w:rsid w:val="17A441E2"/>
    <w:rsid w:val="184C2409"/>
    <w:rsid w:val="187E3BEA"/>
    <w:rsid w:val="18AB34CA"/>
    <w:rsid w:val="19B2029A"/>
    <w:rsid w:val="1AD556E9"/>
    <w:rsid w:val="1ADE1BE9"/>
    <w:rsid w:val="1B2E0721"/>
    <w:rsid w:val="1BE04E45"/>
    <w:rsid w:val="1D6C171F"/>
    <w:rsid w:val="1DCD00C6"/>
    <w:rsid w:val="1DFB572F"/>
    <w:rsid w:val="1E7C1627"/>
    <w:rsid w:val="2238791D"/>
    <w:rsid w:val="227E139E"/>
    <w:rsid w:val="24EE1B49"/>
    <w:rsid w:val="285F4B0C"/>
    <w:rsid w:val="2B774C09"/>
    <w:rsid w:val="2CF16C6C"/>
    <w:rsid w:val="2D281971"/>
    <w:rsid w:val="2DEF06E0"/>
    <w:rsid w:val="31601AE1"/>
    <w:rsid w:val="317364D1"/>
    <w:rsid w:val="323963CE"/>
    <w:rsid w:val="33125209"/>
    <w:rsid w:val="339977DD"/>
    <w:rsid w:val="33F86541"/>
    <w:rsid w:val="357065D7"/>
    <w:rsid w:val="361B02C4"/>
    <w:rsid w:val="3689507B"/>
    <w:rsid w:val="37377F76"/>
    <w:rsid w:val="3871309C"/>
    <w:rsid w:val="388F2DAC"/>
    <w:rsid w:val="396E515E"/>
    <w:rsid w:val="3F973B34"/>
    <w:rsid w:val="42DA3D4E"/>
    <w:rsid w:val="42F61A03"/>
    <w:rsid w:val="43455505"/>
    <w:rsid w:val="445D1E68"/>
    <w:rsid w:val="44E85546"/>
    <w:rsid w:val="46C2478C"/>
    <w:rsid w:val="476B6BD2"/>
    <w:rsid w:val="4900334A"/>
    <w:rsid w:val="49F50D2B"/>
    <w:rsid w:val="4A234023"/>
    <w:rsid w:val="4A6427D1"/>
    <w:rsid w:val="4D640208"/>
    <w:rsid w:val="4DAE2F4C"/>
    <w:rsid w:val="4F721432"/>
    <w:rsid w:val="50097D5B"/>
    <w:rsid w:val="50847A72"/>
    <w:rsid w:val="50A07BC8"/>
    <w:rsid w:val="50AF5049"/>
    <w:rsid w:val="53830C1D"/>
    <w:rsid w:val="54CC73C2"/>
    <w:rsid w:val="557773FB"/>
    <w:rsid w:val="56260CB7"/>
    <w:rsid w:val="567C4958"/>
    <w:rsid w:val="56AF2930"/>
    <w:rsid w:val="57805D82"/>
    <w:rsid w:val="593D5A54"/>
    <w:rsid w:val="59F4763A"/>
    <w:rsid w:val="5BEE5874"/>
    <w:rsid w:val="5D8B01B4"/>
    <w:rsid w:val="5E082FF5"/>
    <w:rsid w:val="5E3C52C0"/>
    <w:rsid w:val="5E617BC4"/>
    <w:rsid w:val="5E8A51B3"/>
    <w:rsid w:val="5F685EE8"/>
    <w:rsid w:val="61F626E1"/>
    <w:rsid w:val="61FD3ED8"/>
    <w:rsid w:val="63C94F54"/>
    <w:rsid w:val="64822322"/>
    <w:rsid w:val="67987117"/>
    <w:rsid w:val="67A21667"/>
    <w:rsid w:val="68FD72DA"/>
    <w:rsid w:val="69BB4B07"/>
    <w:rsid w:val="6A861CF3"/>
    <w:rsid w:val="6A886960"/>
    <w:rsid w:val="6ADB7A47"/>
    <w:rsid w:val="6B252A70"/>
    <w:rsid w:val="6C2E533A"/>
    <w:rsid w:val="6C57134F"/>
    <w:rsid w:val="6E2F772D"/>
    <w:rsid w:val="6EC30F1E"/>
    <w:rsid w:val="6EF20050"/>
    <w:rsid w:val="6F20559F"/>
    <w:rsid w:val="6F504D9E"/>
    <w:rsid w:val="71995F66"/>
    <w:rsid w:val="73E64D74"/>
    <w:rsid w:val="73F233AE"/>
    <w:rsid w:val="77074FC4"/>
    <w:rsid w:val="77321D48"/>
    <w:rsid w:val="779632D9"/>
    <w:rsid w:val="77E47E66"/>
    <w:rsid w:val="78566129"/>
    <w:rsid w:val="7AE71CCE"/>
    <w:rsid w:val="7C1E3C37"/>
    <w:rsid w:val="7E1F7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eastAsia="仿宋" w:asciiTheme="minorAscii" w:hAnsiTheme="minorAscii" w:cstheme="minorBidi"/>
      <w:kern w:val="2"/>
      <w:sz w:val="24"/>
      <w:szCs w:val="24"/>
      <w:lang w:val="en-US" w:eastAsia="zh-CN" w:bidi="ar-SA"/>
    </w:rPr>
  </w:style>
  <w:style w:type="paragraph" w:styleId="2">
    <w:name w:val="heading 1"/>
    <w:basedOn w:val="1"/>
    <w:next w:val="1"/>
    <w:autoRedefine/>
    <w:qFormat/>
    <w:uiPriority w:val="0"/>
    <w:pPr>
      <w:keepNext/>
      <w:keepLines/>
      <w:spacing w:before="340" w:beforeLines="0" w:beforeAutospacing="0" w:after="330" w:afterLines="0" w:afterAutospacing="0" w:line="576" w:lineRule="auto"/>
      <w:outlineLvl w:val="0"/>
    </w:pPr>
    <w:rPr>
      <w:rFonts w:eastAsia="黑体" w:asciiTheme="minorAscii" w:hAnsiTheme="minorAscii"/>
      <w:b/>
      <w:kern w:val="44"/>
      <w:sz w:val="32"/>
    </w:rPr>
  </w:style>
  <w:style w:type="paragraph" w:styleId="3">
    <w:name w:val="heading 2"/>
    <w:basedOn w:val="1"/>
    <w:next w:val="1"/>
    <w:autoRedefine/>
    <w:unhideWhenUsed/>
    <w:qFormat/>
    <w:uiPriority w:val="0"/>
    <w:pPr>
      <w:keepNext/>
      <w:keepLines/>
      <w:spacing w:before="260" w:beforeLines="0" w:beforeAutospacing="0" w:after="260" w:afterLines="0" w:afterAutospacing="0" w:line="413" w:lineRule="auto"/>
      <w:outlineLvl w:val="1"/>
    </w:pPr>
    <w:rPr>
      <w:rFonts w:ascii="Arial" w:hAnsi="Arial" w:eastAsia="黑体"/>
      <w:b/>
      <w:sz w:val="30"/>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30"/>
    </w:rPr>
  </w:style>
  <w:style w:type="character" w:default="1" w:styleId="11">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autoRedefine/>
    <w:qFormat/>
    <w:uiPriority w:val="0"/>
    <w:pPr>
      <w:tabs>
        <w:tab w:val="center" w:pos="4153"/>
        <w:tab w:val="right" w:pos="8306"/>
      </w:tabs>
      <w:snapToGrid w:val="0"/>
      <w:jc w:val="left"/>
    </w:pPr>
    <w:rPr>
      <w:sz w:val="18"/>
    </w:rPr>
  </w:style>
  <w:style w:type="paragraph" w:styleId="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autoRedefine/>
    <w:qFormat/>
    <w:uiPriority w:val="0"/>
  </w:style>
  <w:style w:type="paragraph" w:styleId="9">
    <w:name w:val="toc 2"/>
    <w:basedOn w:val="1"/>
    <w:next w:val="1"/>
    <w:qFormat/>
    <w:uiPriority w:val="0"/>
    <w:pPr>
      <w:ind w:left="420" w:leftChars="200"/>
    </w:pPr>
  </w:style>
  <w:style w:type="character" w:styleId="12">
    <w:name w:val="FollowedHyperlink"/>
    <w:basedOn w:val="11"/>
    <w:qFormat/>
    <w:uiPriority w:val="0"/>
    <w:rPr>
      <w:color w:val="800080"/>
      <w:u w:val="single"/>
    </w:rPr>
  </w:style>
  <w:style w:type="character" w:styleId="13">
    <w:name w:val="Hyperlink"/>
    <w:basedOn w:val="11"/>
    <w:qFormat/>
    <w:uiPriority w:val="0"/>
    <w:rPr>
      <w:color w:val="0000FF"/>
      <w:u w:val="single"/>
    </w:rPr>
  </w:style>
  <w:style w:type="paragraph" w:customStyle="1" w:styleId="14">
    <w:name w:val="WPSOffice手动目录 1"/>
    <w:autoRedefine/>
    <w:qFormat/>
    <w:uiPriority w:val="0"/>
    <w:pPr>
      <w:ind w:leftChars="0"/>
    </w:pPr>
    <w:rPr>
      <w:rFonts w:asciiTheme="minorHAnsi" w:hAnsiTheme="minorHAnsi" w:eastAsiaTheme="minorEastAsia" w:cstheme="minorBidi"/>
      <w:sz w:val="20"/>
      <w:szCs w:val="20"/>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3512</Words>
  <Characters>3714</Characters>
  <Lines>0</Lines>
  <Paragraphs>0</Paragraphs>
  <TotalTime>1</TotalTime>
  <ScaleCrop>false</ScaleCrop>
  <LinksUpToDate>false</LinksUpToDate>
  <CharactersWithSpaces>3832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2023-10-19T11:15:00Z</dcterms:created>
  <dc:creator>wangw</dc:creator>
  <cp:lastModifiedBy>喝酸奶舔盖儿</cp:lastModifiedBy>
  <dcterms:modified xsi:type="dcterms:W3CDTF">2025-06-29T13:58:43Z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91C66F49B34E427484F76F8612569C0A_13</vt:lpwstr>
  </property>
  <property fmtid="{D5CDD505-2E9C-101B-9397-08002B2CF9AE}" pid="4" name="KSOTemplateDocerSaveRecord">
    <vt:lpwstr>eyJoZGlkIjoiMGI4NWUyZmJhMjc4YmEzYjVkMDcyNTFhYjRlY2UyYjUiLCJ1c2VySWQiOiIxMjAzNTcyNTg1In0=</vt:lpwstr>
  </property>
</Properties>
</file>